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1554</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специальности 18.02.12 Технология аналитического контроля химических соединений"</w:t>
              <w:br/>
              <w:t xml:space="preserve">(Зарегистрировано в Минюсте России 22.12.2016 N 44899)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декабря 2016 г. N 44899</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1554</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18.02.12 ТЕХНОЛОГИЯ АНАЛИТИЧЕСКОГО КОНТРОЛЯ</w:t>
      </w:r>
    </w:p>
    <w:p>
      <w:pPr>
        <w:pStyle w:val="2"/>
        <w:jc w:val="center"/>
      </w:pPr>
      <w:r>
        <w:rPr>
          <w:sz w:val="20"/>
        </w:rPr>
        <w:t xml:space="preserve">ХИМИЧЕСКИХ СОЕДИНЕНИЙ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10"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18.02.12 Технология аналитического контроля химических соединений.</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1554</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18.02.12 ТЕХНОЛОГИЯ АНАЛИТИЧЕСКОГО КОНТРОЛЯ</w:t>
      </w:r>
    </w:p>
    <w:p>
      <w:pPr>
        <w:pStyle w:val="2"/>
        <w:jc w:val="center"/>
      </w:pPr>
      <w:r>
        <w:rPr>
          <w:sz w:val="20"/>
        </w:rPr>
        <w:t xml:space="preserve">ХИМИЧЕСКИХ СОЕДИНЕНИЙ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18.02.12 Технология аналитического контроля химических соединений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bookmarkStart w:id="48" w:name="P48"/>
    <w:bookmarkEnd w:id="48"/>
    <w:p>
      <w:pPr>
        <w:pStyle w:val="0"/>
        <w:spacing w:before="200" w:line-rule="auto"/>
        <w:ind w:firstLine="540"/>
        <w:jc w:val="both"/>
      </w:pPr>
      <w:r>
        <w:rPr>
          <w:sz w:val="20"/>
        </w:rP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26 Химическое, химико-технологическое производство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1.5.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1.7.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4"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См. </w:t>
      </w:r>
      <w:hyperlink w:history="0" r:id="rId15"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71" w:name="P71"/>
    <w:bookmarkEnd w:id="71"/>
    <w:p>
      <w:pPr>
        <w:pStyle w:val="0"/>
        <w:spacing w:before="200" w:line-rule="auto"/>
        <w:ind w:firstLine="540"/>
        <w:jc w:val="both"/>
      </w:pPr>
      <w:r>
        <w:rPr>
          <w:sz w:val="20"/>
        </w:rP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w:history="0" r:id="rId16"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техник.</w:t>
      </w:r>
    </w:p>
    <w:p>
      <w:pPr>
        <w:pStyle w:val="0"/>
        <w:spacing w:before="200" w:line-rule="auto"/>
        <w:ind w:firstLine="540"/>
        <w:jc w:val="both"/>
      </w:pPr>
      <w:r>
        <w:rPr>
          <w:sz w:val="20"/>
        </w:rPr>
        <w:t xml:space="preserve">1.12.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1.12 введен </w:t>
      </w:r>
      <w:hyperlink w:history="0" r:id="rId1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spacing w:before="200" w:line-rule="auto"/>
        <w:ind w:firstLine="540"/>
        <w:jc w:val="both"/>
      </w:pPr>
      <w:r>
        <w:rPr>
          <w:sz w:val="20"/>
        </w:rPr>
        <w:t xml:space="preserve">1.13.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&lt;3&gt;,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pPr>
        <w:pStyle w:val="0"/>
        <w:jc w:val="both"/>
      </w:pPr>
      <w:r>
        <w:rPr>
          <w:sz w:val="20"/>
        </w:rPr>
        <w:t xml:space="preserve">(п. 1.13 введен </w:t>
      </w:r>
      <w:hyperlink w:history="0" r:id="rId1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9"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pPr>
        <w:pStyle w:val="0"/>
        <w:jc w:val="both"/>
      </w:pPr>
      <w:r>
        <w:rPr>
          <w:sz w:val="20"/>
        </w:rPr>
        <w:t xml:space="preserve">(сноска введена </w:t>
      </w:r>
      <w:hyperlink w:history="0" r:id="rId2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34"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71"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2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71"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1</w:t>
      </w:r>
    </w:p>
    <w:p>
      <w:pPr>
        <w:pStyle w:val="0"/>
        <w:jc w:val="both"/>
      </w:pPr>
      <w:r>
        <w:rPr>
          <w:sz w:val="20"/>
        </w:rPr>
      </w:r>
    </w:p>
    <w:bookmarkStart w:id="97" w:name="P97"/>
    <w:bookmarkEnd w:id="97"/>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00"/>
        <w:gridCol w:w="3345"/>
      </w:tblGrid>
      <w:tr>
        <w:tc>
          <w:tcPr>
            <w:tcW w:w="5700" w:type="dxa"/>
          </w:tcPr>
          <w:p>
            <w:pPr>
              <w:pStyle w:val="0"/>
              <w:jc w:val="center"/>
            </w:pPr>
            <w:r>
              <w:rPr>
                <w:sz w:val="20"/>
              </w:rPr>
              <w:t xml:space="preserve">Структура образовательной программы</w:t>
            </w:r>
          </w:p>
        </w:tc>
        <w:tc>
          <w:tcPr>
            <w:tcW w:w="3345" w:type="dxa"/>
          </w:tcPr>
          <w:p>
            <w:pPr>
              <w:pStyle w:val="0"/>
              <w:jc w:val="center"/>
            </w:pPr>
            <w:r>
              <w:rPr>
                <w:sz w:val="20"/>
              </w:rPr>
              <w:t xml:space="preserve">Объем образовательной программы в академических часах</w:t>
            </w:r>
          </w:p>
        </w:tc>
      </w:tr>
      <w:tr>
        <w:tc>
          <w:tcPr>
            <w:tcW w:w="5700" w:type="dxa"/>
          </w:tcPr>
          <w:p>
            <w:pPr>
              <w:pStyle w:val="0"/>
            </w:pPr>
            <w:r>
              <w:rPr>
                <w:sz w:val="20"/>
              </w:rPr>
              <w:t xml:space="preserve">Общий гуманитарный и социально-экономический цикл</w:t>
            </w:r>
          </w:p>
        </w:tc>
        <w:tc>
          <w:tcPr>
            <w:tcW w:w="3345" w:type="dxa"/>
          </w:tcPr>
          <w:p>
            <w:pPr>
              <w:pStyle w:val="0"/>
              <w:jc w:val="center"/>
            </w:pPr>
            <w:r>
              <w:rPr>
                <w:sz w:val="20"/>
              </w:rPr>
              <w:t xml:space="preserve">не менее 468</w:t>
            </w:r>
          </w:p>
        </w:tc>
      </w:tr>
      <w:tr>
        <w:tc>
          <w:tcPr>
            <w:tcW w:w="5700" w:type="dxa"/>
          </w:tcPr>
          <w:p>
            <w:pPr>
              <w:pStyle w:val="0"/>
            </w:pPr>
            <w:r>
              <w:rPr>
                <w:sz w:val="20"/>
              </w:rPr>
              <w:t xml:space="preserve">Математический и общий естественнонаучный цикл</w:t>
            </w:r>
          </w:p>
        </w:tc>
        <w:tc>
          <w:tcPr>
            <w:tcW w:w="3345" w:type="dxa"/>
          </w:tcPr>
          <w:p>
            <w:pPr>
              <w:pStyle w:val="0"/>
              <w:jc w:val="center"/>
            </w:pPr>
            <w:r>
              <w:rPr>
                <w:sz w:val="20"/>
              </w:rPr>
              <w:t xml:space="preserve">не менее 144</w:t>
            </w:r>
          </w:p>
        </w:tc>
      </w:tr>
      <w:tr>
        <w:tc>
          <w:tcPr>
            <w:tcW w:w="5700" w:type="dxa"/>
          </w:tcPr>
          <w:p>
            <w:pPr>
              <w:pStyle w:val="0"/>
            </w:pPr>
            <w:r>
              <w:rPr>
                <w:sz w:val="20"/>
              </w:rPr>
              <w:t xml:space="preserve">Общепрофессиональный цикл</w:t>
            </w:r>
          </w:p>
        </w:tc>
        <w:tc>
          <w:tcPr>
            <w:tcW w:w="3345" w:type="dxa"/>
          </w:tcPr>
          <w:p>
            <w:pPr>
              <w:pStyle w:val="0"/>
              <w:jc w:val="center"/>
            </w:pPr>
            <w:r>
              <w:rPr>
                <w:sz w:val="20"/>
              </w:rPr>
              <w:t xml:space="preserve">не менее 612</w:t>
            </w:r>
          </w:p>
        </w:tc>
      </w:tr>
      <w:tr>
        <w:tc>
          <w:tcPr>
            <w:tcW w:w="5700" w:type="dxa"/>
          </w:tcPr>
          <w:p>
            <w:pPr>
              <w:pStyle w:val="0"/>
            </w:pPr>
            <w:r>
              <w:rPr>
                <w:sz w:val="20"/>
              </w:rPr>
              <w:t xml:space="preserve">Профессиональный цикл</w:t>
            </w:r>
          </w:p>
        </w:tc>
        <w:tc>
          <w:tcPr>
            <w:tcW w:w="3345" w:type="dxa"/>
          </w:tcPr>
          <w:p>
            <w:pPr>
              <w:pStyle w:val="0"/>
              <w:jc w:val="center"/>
            </w:pPr>
            <w:r>
              <w:rPr>
                <w:sz w:val="20"/>
              </w:rPr>
              <w:t xml:space="preserve">не менее 1728</w:t>
            </w:r>
          </w:p>
        </w:tc>
      </w:tr>
      <w:tr>
        <w:tc>
          <w:tcPr>
            <w:tcW w:w="5700" w:type="dxa"/>
          </w:tcPr>
          <w:p>
            <w:pPr>
              <w:pStyle w:val="0"/>
            </w:pPr>
            <w:r>
              <w:rPr>
                <w:sz w:val="20"/>
              </w:rPr>
              <w:t xml:space="preserve">Государственная итоговая аттестация</w:t>
            </w:r>
          </w:p>
        </w:tc>
        <w:tc>
          <w:tcPr>
            <w:tcW w:w="3345" w:type="dxa"/>
          </w:tcPr>
          <w:p>
            <w:pPr>
              <w:pStyle w:val="0"/>
              <w:jc w:val="center"/>
            </w:pPr>
            <w:r>
              <w:rPr>
                <w:sz w:val="20"/>
              </w:rPr>
              <w:t xml:space="preserve">216</w:t>
            </w:r>
          </w:p>
        </w:tc>
      </w:tr>
      <w:tr>
        <w:tc>
          <w:tcPr>
            <w:gridSpan w:val="2"/>
            <w:tcW w:w="9045" w:type="dxa"/>
          </w:tcPr>
          <w:p>
            <w:pPr>
              <w:pStyle w:val="0"/>
              <w:outlineLvl w:val="3"/>
              <w:jc w:val="center"/>
            </w:pPr>
            <w:r>
              <w:rPr>
                <w:sz w:val="20"/>
              </w:rPr>
              <w:t xml:space="preserve">Общий объем образовательной программы:</w:t>
            </w:r>
          </w:p>
        </w:tc>
      </w:tr>
      <w:tr>
        <w:tc>
          <w:tcPr>
            <w:tcW w:w="5700" w:type="dxa"/>
          </w:tcPr>
          <w:p>
            <w:pPr>
              <w:pStyle w:val="0"/>
            </w:pPr>
            <w:r>
              <w:rPr>
                <w:sz w:val="20"/>
              </w:rPr>
              <w:t xml:space="preserve">на базе среднего общего образования</w:t>
            </w:r>
          </w:p>
        </w:tc>
        <w:tc>
          <w:tcPr>
            <w:tcW w:w="3345" w:type="dxa"/>
          </w:tcPr>
          <w:p>
            <w:pPr>
              <w:pStyle w:val="0"/>
              <w:jc w:val="center"/>
            </w:pPr>
            <w:r>
              <w:rPr>
                <w:sz w:val="20"/>
              </w:rPr>
              <w:t xml:space="preserve">4464</w:t>
            </w:r>
          </w:p>
        </w:tc>
      </w:tr>
      <w:tr>
        <w:tc>
          <w:tcPr>
            <w:tcW w:w="5700"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345" w:type="dxa"/>
          </w:tcPr>
          <w:p>
            <w:pPr>
              <w:pStyle w:val="0"/>
              <w:jc w:val="center"/>
            </w:pPr>
            <w:r>
              <w:rPr>
                <w:sz w:val="20"/>
              </w:rPr>
              <w:t xml:space="preserve">5940</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97" w:tooltip="Структура и объем образовательной программы">
        <w:r>
          <w:rPr>
            <w:sz w:val="20"/>
            <w:color w:val="0000ff"/>
          </w:rPr>
          <w:t xml:space="preserve">Таблицей 1</w:t>
        </w:r>
      </w:hyperlink>
      <w:r>
        <w:rPr>
          <w:sz w:val="20"/>
        </w:rPr>
        <w:t xml:space="preserve"> настоящего ФГОС СПО, в очно-заочной форме обучения - не менее 25 процентов, в заочной форме обучения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демонстрационного экзамена и защиты дипломного проекта (работы).</w:t>
      </w:r>
    </w:p>
    <w:p>
      <w:pPr>
        <w:pStyle w:val="0"/>
        <w:jc w:val="both"/>
      </w:pPr>
      <w:r>
        <w:rPr>
          <w:sz w:val="20"/>
        </w:rPr>
        <w:t xml:space="preserve">(п. 2.9 в ред.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34" w:name="P134"/>
    <w:bookmarkEnd w:id="134"/>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71"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w:t>
      </w:r>
    </w:p>
    <w:p>
      <w:pPr>
        <w:pStyle w:val="0"/>
        <w:spacing w:before="200" w:line-rule="auto"/>
        <w:ind w:firstLine="540"/>
        <w:jc w:val="both"/>
      </w:pPr>
      <w:r>
        <w:rPr>
          <w:sz w:val="20"/>
        </w:rPr>
        <w:t xml:space="preserve">определение оптимальных средств и методов анализа природных и промышленных материалов;</w:t>
      </w:r>
    </w:p>
    <w:p>
      <w:pPr>
        <w:pStyle w:val="0"/>
        <w:spacing w:before="200" w:line-rule="auto"/>
        <w:ind w:firstLine="540"/>
        <w:jc w:val="both"/>
      </w:pPr>
      <w:r>
        <w:rPr>
          <w:sz w:val="20"/>
        </w:rPr>
        <w:t xml:space="preserve">проведение качественных и количественных анализов природных и промышленных материалов с применением химических и физико-химических методов анализа;</w:t>
      </w:r>
    </w:p>
    <w:p>
      <w:pPr>
        <w:pStyle w:val="0"/>
        <w:spacing w:before="200" w:line-rule="auto"/>
        <w:ind w:firstLine="540"/>
        <w:jc w:val="both"/>
      </w:pPr>
      <w:r>
        <w:rPr>
          <w:sz w:val="20"/>
        </w:rPr>
        <w:t xml:space="preserve">организация лабораторно-производственной деятельности.</w:t>
      </w:r>
    </w:p>
    <w:p>
      <w:pPr>
        <w:pStyle w:val="0"/>
        <w:spacing w:before="200" w:line-rule="auto"/>
        <w:ind w:firstLine="540"/>
        <w:jc w:val="both"/>
      </w:pPr>
      <w:r>
        <w:rPr>
          <w:sz w:val="20"/>
        </w:rPr>
        <w:t xml:space="preserve">Также к основным видам деятельности относится освоение одной или нескольких профессий рабочих, должностей служащих, указанных в </w:t>
      </w:r>
      <w:hyperlink w:history="0" w:anchor="P220"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Определение оптимальных средств и методов анализа природных и промышленных материалов:</w:t>
      </w:r>
    </w:p>
    <w:p>
      <w:pPr>
        <w:pStyle w:val="0"/>
        <w:spacing w:before="200" w:line-rule="auto"/>
        <w:ind w:firstLine="540"/>
        <w:jc w:val="both"/>
      </w:pPr>
      <w:r>
        <w:rPr>
          <w:sz w:val="20"/>
        </w:rPr>
        <w:t xml:space="preserve">ПК 1.1. Оценивать соответствие методики задачам анализа по диапазону измеряемых значений и точности.</w:t>
      </w:r>
    </w:p>
    <w:p>
      <w:pPr>
        <w:pStyle w:val="0"/>
        <w:spacing w:before="200" w:line-rule="auto"/>
        <w:ind w:firstLine="540"/>
        <w:jc w:val="both"/>
      </w:pPr>
      <w:r>
        <w:rPr>
          <w:sz w:val="20"/>
        </w:rPr>
        <w:t xml:space="preserve">ПК 1.2. Выбирать оптимальные методы анализа.</w:t>
      </w:r>
    </w:p>
    <w:p>
      <w:pPr>
        <w:pStyle w:val="0"/>
        <w:spacing w:before="200" w:line-rule="auto"/>
        <w:ind w:firstLine="540"/>
        <w:jc w:val="both"/>
      </w:pPr>
      <w:r>
        <w:rPr>
          <w:sz w:val="20"/>
        </w:rPr>
        <w:t xml:space="preserve">ПК 1.3. Подготавливать реагенты, материалы и растворы, необходимые для анализа.</w:t>
      </w:r>
    </w:p>
    <w:p>
      <w:pPr>
        <w:pStyle w:val="0"/>
        <w:spacing w:before="200" w:line-rule="auto"/>
        <w:ind w:firstLine="540"/>
        <w:jc w:val="both"/>
      </w:pPr>
      <w:r>
        <w:rPr>
          <w:sz w:val="20"/>
        </w:rPr>
        <w:t xml:space="preserve">ПК 1.4 Работать с химическими веществами и оборудованием с соблюдением отраслевых норм и экологической безопасности.</w:t>
      </w:r>
    </w:p>
    <w:p>
      <w:pPr>
        <w:pStyle w:val="0"/>
        <w:spacing w:before="200" w:line-rule="auto"/>
        <w:ind w:firstLine="540"/>
        <w:jc w:val="both"/>
      </w:pPr>
      <w:r>
        <w:rPr>
          <w:sz w:val="20"/>
        </w:rPr>
        <w:t xml:space="preserve">3.4.2. Проведение качественных и количественных анализов природных и промышленных материалов с применением химических и физико-химических методов анализа:</w:t>
      </w:r>
    </w:p>
    <w:p>
      <w:pPr>
        <w:pStyle w:val="0"/>
        <w:spacing w:before="200" w:line-rule="auto"/>
        <w:ind w:firstLine="540"/>
        <w:jc w:val="both"/>
      </w:pPr>
      <w:r>
        <w:rPr>
          <w:sz w:val="20"/>
        </w:rPr>
        <w:t xml:space="preserve">ПК 2.1. Обслуживать и эксплуатировать лабораторное оборудование, испытательное оборудование и средства измерения химико-аналитических лабораторий.</w:t>
      </w:r>
    </w:p>
    <w:p>
      <w:pPr>
        <w:pStyle w:val="0"/>
        <w:spacing w:before="200" w:line-rule="auto"/>
        <w:ind w:firstLine="540"/>
        <w:jc w:val="both"/>
      </w:pPr>
      <w:r>
        <w:rPr>
          <w:sz w:val="20"/>
        </w:rPr>
        <w:t xml:space="preserve">ПК 2.2. Проводить качественный и количественный анализ неорганических и органических веществ химическими и физико-химическими методами.</w:t>
      </w:r>
    </w:p>
    <w:p>
      <w:pPr>
        <w:pStyle w:val="0"/>
        <w:spacing w:before="200" w:line-rule="auto"/>
        <w:ind w:firstLine="540"/>
        <w:jc w:val="both"/>
      </w:pPr>
      <w:r>
        <w:rPr>
          <w:sz w:val="20"/>
        </w:rPr>
        <w:t xml:space="preserve">ПК 2.3. Проводить метрологическую обработку результатов анализов.</w:t>
      </w:r>
    </w:p>
    <w:p>
      <w:pPr>
        <w:pStyle w:val="0"/>
        <w:spacing w:before="200" w:line-rule="auto"/>
        <w:ind w:firstLine="540"/>
        <w:jc w:val="both"/>
      </w:pPr>
      <w:r>
        <w:rPr>
          <w:sz w:val="20"/>
        </w:rPr>
        <w:t xml:space="preserve">3.4.3. Организация лабораторно-производственной деятельности:</w:t>
      </w:r>
    </w:p>
    <w:p>
      <w:pPr>
        <w:pStyle w:val="0"/>
        <w:spacing w:before="200" w:line-rule="auto"/>
        <w:ind w:firstLine="540"/>
        <w:jc w:val="both"/>
      </w:pPr>
      <w:r>
        <w:rPr>
          <w:sz w:val="20"/>
        </w:rPr>
        <w:t xml:space="preserve">ПК 3.1. Планировать и организовывать работу в соответствии со стандартами предприятия, международными стандартами и другим требованиями.</w:t>
      </w:r>
    </w:p>
    <w:p>
      <w:pPr>
        <w:pStyle w:val="0"/>
        <w:spacing w:before="200" w:line-rule="auto"/>
        <w:ind w:firstLine="540"/>
        <w:jc w:val="both"/>
      </w:pPr>
      <w:r>
        <w:rPr>
          <w:sz w:val="20"/>
        </w:rPr>
        <w:t xml:space="preserve">ПК 3.2. Организовывать безопасные условия процессов и производства.</w:t>
      </w:r>
    </w:p>
    <w:p>
      <w:pPr>
        <w:pStyle w:val="0"/>
        <w:spacing w:before="200" w:line-rule="auto"/>
        <w:ind w:firstLine="540"/>
        <w:jc w:val="both"/>
      </w:pPr>
      <w:r>
        <w:rPr>
          <w:sz w:val="20"/>
        </w:rPr>
        <w:t xml:space="preserve">ПК 3.3. Анализировать производственную деятельность лаборатории и оценивать экономическую эффективность работы.</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58"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и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8"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26 Химическое, химико-технологическое производство &lt;1&gt;.">
        <w:r>
          <w:rPr>
            <w:sz w:val="20"/>
            <w:color w:val="0000ff"/>
          </w:rPr>
          <w:t xml:space="preserve">пункте 1.4</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8"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26 Химическое, химико-технологическое производство &lt;1&gt;.">
        <w:r>
          <w:rPr>
            <w:sz w:val="20"/>
            <w:color w:val="0000ff"/>
          </w:rPr>
          <w:t xml:space="preserve">пункте 1.4</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8"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26 Химическое, химико-технологическое производство &lt;1&gt;.">
        <w:r>
          <w:rPr>
            <w:sz w:val="20"/>
            <w:color w:val="0000ff"/>
          </w:rPr>
          <w:t xml:space="preserve">пункте 1.4</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&lt;4&gt; и Федеральным </w:t>
      </w:r>
      <w:hyperlink w:history="0" r:id="rId24"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&lt;5&gt;.</w:t>
      </w:r>
    </w:p>
    <w:p>
      <w:pPr>
        <w:pStyle w:val="0"/>
        <w:jc w:val="both"/>
      </w:pPr>
      <w:r>
        <w:rPr>
          <w:sz w:val="20"/>
        </w:rPr>
        <w:t xml:space="preserve">(п. 4.5 в ред. </w:t>
      </w:r>
      <w:hyperlink w:history="0" r:id="rId2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Бюджетный </w:t>
      </w:r>
      <w:hyperlink w:history="0" r:id="rId26"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&lt;5&gt;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специальности 18.02.12</w:t>
      </w:r>
    </w:p>
    <w:p>
      <w:pPr>
        <w:pStyle w:val="0"/>
        <w:jc w:val="right"/>
      </w:pPr>
      <w:r>
        <w:rPr>
          <w:sz w:val="20"/>
        </w:rPr>
        <w:t xml:space="preserve">Технология аналитического контроля</w:t>
      </w:r>
    </w:p>
    <w:p>
      <w:pPr>
        <w:pStyle w:val="0"/>
        <w:jc w:val="right"/>
      </w:pPr>
      <w:r>
        <w:rPr>
          <w:sz w:val="20"/>
        </w:rPr>
        <w:t xml:space="preserve">химических соединений</w:t>
      </w:r>
    </w:p>
    <w:p>
      <w:pPr>
        <w:pStyle w:val="0"/>
        <w:jc w:val="both"/>
      </w:pPr>
      <w:r>
        <w:rPr>
          <w:sz w:val="20"/>
        </w:rPr>
      </w:r>
    </w:p>
    <w:bookmarkStart w:id="220" w:name="P220"/>
    <w:bookmarkEnd w:id="220"/>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ОБРАЗОВАТЕЛЬНОЙ ПРОГРАММЫ СРЕДНЕГО</w:t>
      </w:r>
    </w:p>
    <w:p>
      <w:pPr>
        <w:pStyle w:val="2"/>
        <w:jc w:val="center"/>
      </w:pPr>
      <w:r>
        <w:rPr>
          <w:sz w:val="20"/>
        </w:rPr>
        <w:t xml:space="preserve">ПРОФЕССИОНАЛЬНОГО ОБРАЗОВАНИЯ ПО СПЕЦИАЛЬНОСТИ 18.02.12</w:t>
      </w:r>
    </w:p>
    <w:p>
      <w:pPr>
        <w:pStyle w:val="2"/>
        <w:jc w:val="center"/>
      </w:pPr>
      <w:r>
        <w:rPr>
          <w:sz w:val="20"/>
        </w:rPr>
        <w:t xml:space="preserve">ТЕХНОЛОГИЯ АНАЛИТИЧЕСКОГО КОНТРОЛЯ ХИМИЧЕСКИХ СОЕДИНЕНИЙ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20"/>
        <w:gridCol w:w="5046"/>
      </w:tblGrid>
      <w:tr>
        <w:tc>
          <w:tcPr>
            <w:tcW w:w="4020" w:type="dxa"/>
          </w:tcPr>
          <w:p>
            <w:pPr>
              <w:pStyle w:val="0"/>
              <w:jc w:val="center"/>
            </w:pPr>
            <w:r>
              <w:rPr>
                <w:sz w:val="20"/>
              </w:rPr>
              <w:t xml:space="preserve">Код по </w:t>
            </w:r>
            <w:hyperlink w:history="0" r:id="rId27"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w:t>
            </w:r>
          </w:p>
        </w:tc>
        <w:tc>
          <w:tcPr>
            <w:tcW w:w="5046" w:type="dxa"/>
          </w:tcPr>
          <w:p>
            <w:pPr>
              <w:pStyle w:val="0"/>
              <w:jc w:val="center"/>
            </w:pPr>
            <w:r>
              <w:rPr>
                <w:sz w:val="20"/>
              </w:rPr>
              <w:t xml:space="preserve">Наименование профессий рабочих, должностей служащих</w:t>
            </w:r>
          </w:p>
        </w:tc>
      </w:tr>
      <w:tr>
        <w:tc>
          <w:tcPr>
            <w:tcW w:w="4020" w:type="dxa"/>
          </w:tcPr>
          <w:p>
            <w:pPr>
              <w:pStyle w:val="0"/>
              <w:jc w:val="center"/>
            </w:pPr>
            <w:r>
              <w:rPr>
                <w:sz w:val="20"/>
              </w:rPr>
              <w:t xml:space="preserve">1</w:t>
            </w:r>
          </w:p>
        </w:tc>
        <w:tc>
          <w:tcPr>
            <w:tcW w:w="5046" w:type="dxa"/>
          </w:tcPr>
          <w:p>
            <w:pPr>
              <w:pStyle w:val="0"/>
              <w:jc w:val="center"/>
            </w:pPr>
            <w:r>
              <w:rPr>
                <w:sz w:val="20"/>
              </w:rPr>
              <w:t xml:space="preserve">2</w:t>
            </w:r>
          </w:p>
        </w:tc>
      </w:tr>
      <w:tr>
        <w:tc>
          <w:tcPr>
            <w:tcW w:w="4020" w:type="dxa"/>
          </w:tcPr>
          <w:p>
            <w:pPr>
              <w:pStyle w:val="0"/>
              <w:jc w:val="center"/>
            </w:pPr>
            <w:hyperlink w:history="0" r:id="rId28"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11856</w:t>
              </w:r>
            </w:hyperlink>
          </w:p>
        </w:tc>
        <w:tc>
          <w:tcPr>
            <w:tcW w:w="5046" w:type="dxa"/>
          </w:tcPr>
          <w:p>
            <w:pPr>
              <w:pStyle w:val="0"/>
            </w:pPr>
            <w:r>
              <w:rPr>
                <w:sz w:val="20"/>
              </w:rPr>
              <w:t xml:space="preserve">Дозиметрист</w:t>
            </w:r>
          </w:p>
        </w:tc>
      </w:tr>
      <w:tr>
        <w:tc>
          <w:tcPr>
            <w:tcW w:w="4020" w:type="dxa"/>
          </w:tcPr>
          <w:p>
            <w:pPr>
              <w:pStyle w:val="0"/>
              <w:jc w:val="center"/>
            </w:pPr>
            <w:hyperlink w:history="0" r:id="rId29"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13265</w:t>
              </w:r>
            </w:hyperlink>
          </w:p>
        </w:tc>
        <w:tc>
          <w:tcPr>
            <w:tcW w:w="5046" w:type="dxa"/>
          </w:tcPr>
          <w:p>
            <w:pPr>
              <w:pStyle w:val="0"/>
            </w:pPr>
            <w:r>
              <w:rPr>
                <w:sz w:val="20"/>
              </w:rPr>
              <w:t xml:space="preserve">Лаборант-микробиолог</w:t>
            </w:r>
          </w:p>
        </w:tc>
      </w:tr>
      <w:tr>
        <w:tc>
          <w:tcPr>
            <w:tcW w:w="4020" w:type="dxa"/>
          </w:tcPr>
          <w:p>
            <w:pPr>
              <w:pStyle w:val="0"/>
              <w:jc w:val="center"/>
            </w:pPr>
            <w:hyperlink w:history="0" r:id="rId3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13271</w:t>
              </w:r>
            </w:hyperlink>
          </w:p>
        </w:tc>
        <w:tc>
          <w:tcPr>
            <w:tcW w:w="5046" w:type="dxa"/>
          </w:tcPr>
          <w:p>
            <w:pPr>
              <w:pStyle w:val="0"/>
            </w:pPr>
            <w:r>
              <w:rPr>
                <w:sz w:val="20"/>
              </w:rPr>
              <w:t xml:space="preserve">Лаборант по анализу газов и пыли</w:t>
            </w:r>
          </w:p>
        </w:tc>
      </w:tr>
      <w:tr>
        <w:tc>
          <w:tcPr>
            <w:tcW w:w="4020" w:type="dxa"/>
          </w:tcPr>
          <w:p>
            <w:pPr>
              <w:pStyle w:val="0"/>
              <w:jc w:val="center"/>
            </w:pPr>
            <w:hyperlink w:history="0" r:id="rId31"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13289</w:t>
              </w:r>
            </w:hyperlink>
          </w:p>
        </w:tc>
        <w:tc>
          <w:tcPr>
            <w:tcW w:w="5046" w:type="dxa"/>
          </w:tcPr>
          <w:p>
            <w:pPr>
              <w:pStyle w:val="0"/>
            </w:pPr>
            <w:r>
              <w:rPr>
                <w:sz w:val="20"/>
              </w:rPr>
              <w:t xml:space="preserve">Лаборант-полярографист</w:t>
            </w:r>
          </w:p>
        </w:tc>
      </w:tr>
      <w:tr>
        <w:tc>
          <w:tcPr>
            <w:tcW w:w="4020" w:type="dxa"/>
          </w:tcPr>
          <w:p>
            <w:pPr>
              <w:pStyle w:val="0"/>
              <w:jc w:val="center"/>
            </w:pPr>
            <w:hyperlink w:history="0" r:id="rId3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13306</w:t>
              </w:r>
            </w:hyperlink>
          </w:p>
        </w:tc>
        <w:tc>
          <w:tcPr>
            <w:tcW w:w="5046" w:type="dxa"/>
          </w:tcPr>
          <w:p>
            <w:pPr>
              <w:pStyle w:val="0"/>
            </w:pPr>
            <w:r>
              <w:rPr>
                <w:sz w:val="20"/>
              </w:rPr>
              <w:t xml:space="preserve">Лаборант пробирного анализа</w:t>
            </w:r>
          </w:p>
        </w:tc>
      </w:tr>
      <w:tr>
        <w:tc>
          <w:tcPr>
            <w:tcW w:w="4020" w:type="dxa"/>
          </w:tcPr>
          <w:p>
            <w:pPr>
              <w:pStyle w:val="0"/>
              <w:jc w:val="center"/>
            </w:pPr>
            <w:hyperlink w:history="0" r:id="rId3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13317</w:t>
              </w:r>
            </w:hyperlink>
          </w:p>
        </w:tc>
        <w:tc>
          <w:tcPr>
            <w:tcW w:w="5046" w:type="dxa"/>
          </w:tcPr>
          <w:p>
            <w:pPr>
              <w:pStyle w:val="0"/>
            </w:pPr>
            <w:r>
              <w:rPr>
                <w:sz w:val="20"/>
              </w:rPr>
              <w:t xml:space="preserve">Лаборант спектрального анализа</w:t>
            </w:r>
          </w:p>
        </w:tc>
      </w:tr>
      <w:tr>
        <w:tc>
          <w:tcPr>
            <w:tcW w:w="4020" w:type="dxa"/>
          </w:tcPr>
          <w:p>
            <w:pPr>
              <w:pStyle w:val="0"/>
              <w:jc w:val="center"/>
            </w:pPr>
            <w:hyperlink w:history="0" r:id="rId34"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13319</w:t>
              </w:r>
            </w:hyperlink>
          </w:p>
        </w:tc>
        <w:tc>
          <w:tcPr>
            <w:tcW w:w="5046" w:type="dxa"/>
          </w:tcPr>
          <w:p>
            <w:pPr>
              <w:pStyle w:val="0"/>
            </w:pPr>
            <w:r>
              <w:rPr>
                <w:sz w:val="20"/>
              </w:rPr>
              <w:t xml:space="preserve">Лаборант химико-бактериологического анализа</w:t>
            </w:r>
          </w:p>
        </w:tc>
      </w:tr>
      <w:tr>
        <w:tc>
          <w:tcPr>
            <w:tcW w:w="4020" w:type="dxa"/>
          </w:tcPr>
          <w:p>
            <w:pPr>
              <w:pStyle w:val="0"/>
              <w:jc w:val="center"/>
            </w:pPr>
            <w:hyperlink w:history="0" r:id="rId3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13321</w:t>
              </w:r>
            </w:hyperlink>
          </w:p>
        </w:tc>
        <w:tc>
          <w:tcPr>
            <w:tcW w:w="5046" w:type="dxa"/>
          </w:tcPr>
          <w:p>
            <w:pPr>
              <w:pStyle w:val="0"/>
            </w:pPr>
            <w:r>
              <w:rPr>
                <w:sz w:val="20"/>
              </w:rPr>
              <w:t xml:space="preserve">Лаборант химического анализа</w:t>
            </w:r>
          </w:p>
        </w:tc>
      </w:tr>
      <w:tr>
        <w:tc>
          <w:tcPr>
            <w:tcW w:w="4020" w:type="dxa"/>
          </w:tcPr>
          <w:p>
            <w:pPr>
              <w:pStyle w:val="0"/>
              <w:jc w:val="center"/>
            </w:pPr>
            <w:hyperlink w:history="0" r:id="rId3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17314</w:t>
              </w:r>
            </w:hyperlink>
          </w:p>
        </w:tc>
        <w:tc>
          <w:tcPr>
            <w:tcW w:w="5046" w:type="dxa"/>
          </w:tcPr>
          <w:p>
            <w:pPr>
              <w:pStyle w:val="0"/>
            </w:pPr>
            <w:r>
              <w:rPr>
                <w:sz w:val="20"/>
              </w:rPr>
              <w:t xml:space="preserve">Пробоотборщик</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специальности 18.02.12</w:t>
      </w:r>
    </w:p>
    <w:p>
      <w:pPr>
        <w:pStyle w:val="0"/>
        <w:jc w:val="right"/>
      </w:pPr>
      <w:r>
        <w:rPr>
          <w:sz w:val="20"/>
        </w:rPr>
        <w:t xml:space="preserve">Технология аналитического контроля</w:t>
      </w:r>
    </w:p>
    <w:p>
      <w:pPr>
        <w:pStyle w:val="0"/>
        <w:jc w:val="right"/>
      </w:pPr>
      <w:r>
        <w:rPr>
          <w:sz w:val="20"/>
        </w:rPr>
        <w:t xml:space="preserve">химических соединений</w:t>
      </w:r>
    </w:p>
    <w:p>
      <w:pPr>
        <w:pStyle w:val="0"/>
        <w:jc w:val="both"/>
      </w:pPr>
      <w:r>
        <w:rPr>
          <w:sz w:val="20"/>
        </w:rPr>
      </w:r>
    </w:p>
    <w:bookmarkStart w:id="258" w:name="P258"/>
    <w:bookmarkEnd w:id="258"/>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18.02.12 ТЕХНОЛОГИЯ</w:t>
      </w:r>
    </w:p>
    <w:p>
      <w:pPr>
        <w:pStyle w:val="2"/>
        <w:jc w:val="center"/>
      </w:pPr>
      <w:r>
        <w:rPr>
          <w:sz w:val="20"/>
        </w:rPr>
        <w:t xml:space="preserve">АНАЛИТИЧЕСКОГО КОНТРОЛЯ ХИМИЧЕСКИХ СОЕДИНЕНИЙ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0"/>
        <w:gridCol w:w="6123"/>
      </w:tblGrid>
      <w:tr>
        <w:tc>
          <w:tcPr>
            <w:tcW w:w="2940" w:type="dxa"/>
          </w:tcPr>
          <w:p>
            <w:pPr>
              <w:pStyle w:val="0"/>
              <w:jc w:val="center"/>
            </w:pPr>
            <w:r>
              <w:rPr>
                <w:sz w:val="20"/>
              </w:rPr>
              <w:t xml:space="preserve">Основные виды деятельности</w:t>
            </w:r>
          </w:p>
        </w:tc>
        <w:tc>
          <w:tcPr>
            <w:tcW w:w="6123" w:type="dxa"/>
          </w:tcPr>
          <w:p>
            <w:pPr>
              <w:pStyle w:val="0"/>
              <w:jc w:val="center"/>
            </w:pPr>
            <w:r>
              <w:rPr>
                <w:sz w:val="20"/>
              </w:rPr>
              <w:t xml:space="preserve">Требования к знаниям, умениям, практическому опыту</w:t>
            </w:r>
          </w:p>
        </w:tc>
      </w:tr>
      <w:tr>
        <w:tc>
          <w:tcPr>
            <w:tcW w:w="2940" w:type="dxa"/>
          </w:tcPr>
          <w:p>
            <w:pPr>
              <w:pStyle w:val="0"/>
            </w:pPr>
            <w:r>
              <w:rPr>
                <w:sz w:val="20"/>
              </w:rPr>
              <w:t xml:space="preserve">Определение оптимальных средств и методов анализа природных и промышленных материалов</w:t>
            </w:r>
          </w:p>
        </w:tc>
        <w:tc>
          <w:tcPr>
            <w:tcW w:w="6123" w:type="dxa"/>
          </w:tcPr>
          <w:p>
            <w:pPr>
              <w:pStyle w:val="0"/>
            </w:pPr>
            <w:r>
              <w:rPr>
                <w:sz w:val="20"/>
              </w:rPr>
              <w:t xml:space="preserve">знать:</w:t>
            </w:r>
          </w:p>
          <w:p>
            <w:pPr>
              <w:pStyle w:val="0"/>
              <w:ind w:firstLine="300"/>
            </w:pPr>
            <w:r>
              <w:rPr>
                <w:sz w:val="20"/>
              </w:rPr>
              <w:t xml:space="preserve">основные методы анализа химических объектов;</w:t>
            </w:r>
          </w:p>
          <w:p>
            <w:pPr>
              <w:pStyle w:val="0"/>
              <w:ind w:firstLine="300"/>
            </w:pPr>
            <w:r>
              <w:rPr>
                <w:sz w:val="20"/>
              </w:rPr>
              <w:t xml:space="preserve">принципы выбора методики анализа конкретного объекта в зависимости от его предполагаемого химического состава;</w:t>
            </w:r>
          </w:p>
          <w:p>
            <w:pPr>
              <w:pStyle w:val="0"/>
              <w:ind w:firstLine="300"/>
            </w:pPr>
            <w:r>
              <w:rPr>
                <w:sz w:val="20"/>
              </w:rPr>
              <w:t xml:space="preserve">современные автоматизированные методы анализа промышленных и природных объектов;</w:t>
            </w:r>
          </w:p>
          <w:p>
            <w:pPr>
              <w:pStyle w:val="0"/>
              <w:ind w:firstLine="300"/>
            </w:pPr>
            <w:r>
              <w:rPr>
                <w:sz w:val="20"/>
              </w:rPr>
              <w:t xml:space="preserve">нормативную документацию на методику выполнения измерений;</w:t>
            </w:r>
          </w:p>
          <w:p>
            <w:pPr>
              <w:pStyle w:val="0"/>
              <w:ind w:firstLine="300"/>
            </w:pPr>
            <w:r>
              <w:rPr>
                <w:sz w:val="20"/>
              </w:rPr>
              <w:t xml:space="preserve">нормативные документы, регламентирующие метрологические характеристики измерений.</w:t>
            </w:r>
          </w:p>
          <w:p>
            <w:pPr>
              <w:pStyle w:val="0"/>
            </w:pPr>
            <w:r>
              <w:rPr>
                <w:sz w:val="20"/>
              </w:rPr>
              <w:t xml:space="preserve">уметь:</w:t>
            </w:r>
          </w:p>
          <w:p>
            <w:pPr>
              <w:pStyle w:val="0"/>
              <w:ind w:firstLine="300"/>
            </w:pPr>
            <w:r>
              <w:rPr>
                <w:sz w:val="20"/>
              </w:rPr>
              <w:t xml:space="preserve">выбирать оптимальные технические средства и методы исследований;</w:t>
            </w:r>
          </w:p>
          <w:p>
            <w:pPr>
              <w:pStyle w:val="0"/>
              <w:ind w:firstLine="300"/>
            </w:pPr>
            <w:r>
              <w:rPr>
                <w:sz w:val="20"/>
              </w:rPr>
              <w:t xml:space="preserve">подготавливать объекты исследований;</w:t>
            </w:r>
          </w:p>
          <w:p>
            <w:pPr>
              <w:pStyle w:val="0"/>
              <w:ind w:firstLine="300"/>
            </w:pPr>
            <w:r>
              <w:rPr>
                <w:sz w:val="20"/>
              </w:rPr>
              <w:t xml:space="preserve">использовать выбранный метод для исследуемого объекта;</w:t>
            </w:r>
          </w:p>
          <w:p>
            <w:pPr>
              <w:pStyle w:val="0"/>
              <w:ind w:firstLine="300"/>
            </w:pPr>
            <w:r>
              <w:rPr>
                <w:sz w:val="20"/>
              </w:rPr>
              <w:t xml:space="preserve">классифицировать исследуемый объект.</w:t>
            </w:r>
          </w:p>
          <w:p>
            <w:pPr>
              <w:pStyle w:val="0"/>
            </w:pPr>
            <w:r>
              <w:rPr>
                <w:sz w:val="20"/>
              </w:rPr>
              <w:t xml:space="preserve">иметь практический опыт в:</w:t>
            </w:r>
          </w:p>
          <w:p>
            <w:pPr>
              <w:pStyle w:val="0"/>
              <w:ind w:firstLine="300"/>
            </w:pPr>
            <w:r>
              <w:rPr>
                <w:sz w:val="20"/>
              </w:rPr>
              <w:t xml:space="preserve">оценке соответствия методик задачам анализа по диапазону измеряемых значений и точности;</w:t>
            </w:r>
          </w:p>
          <w:p>
            <w:pPr>
              <w:pStyle w:val="0"/>
              <w:ind w:firstLine="300"/>
            </w:pPr>
            <w:r>
              <w:rPr>
                <w:sz w:val="20"/>
              </w:rPr>
              <w:t xml:space="preserve">выборе оптимальных методов исследования;</w:t>
            </w:r>
          </w:p>
          <w:p>
            <w:pPr>
              <w:pStyle w:val="0"/>
              <w:ind w:firstLine="300"/>
            </w:pPr>
            <w:r>
              <w:rPr>
                <w:sz w:val="20"/>
              </w:rPr>
              <w:t xml:space="preserve">подготовке реагентов, веществ, проб, материалов и растворов, необходимых для проведения анализа;</w:t>
            </w:r>
          </w:p>
          <w:p>
            <w:pPr>
              <w:pStyle w:val="0"/>
              <w:ind w:firstLine="300"/>
            </w:pPr>
            <w:r>
              <w:rPr>
                <w:sz w:val="20"/>
              </w:rPr>
              <w:t xml:space="preserve">работе с химическими веществами, средствами измерений и испытательным оборудованием с соблюдением отраслевых норм и экологической безопасности.</w:t>
            </w:r>
          </w:p>
        </w:tc>
      </w:tr>
      <w:tr>
        <w:tc>
          <w:tcPr>
            <w:tcW w:w="2940" w:type="dxa"/>
          </w:tcPr>
          <w:p>
            <w:pPr>
              <w:pStyle w:val="0"/>
            </w:pPr>
            <w:r>
              <w:rPr>
                <w:sz w:val="20"/>
              </w:rPr>
              <w:t xml:space="preserve">Проведение качественных и количественных анализов природных и промышленных материалов с применением химических и физико-химических методов анализа</w:t>
            </w:r>
          </w:p>
        </w:tc>
        <w:tc>
          <w:tcPr>
            <w:tcW w:w="6123" w:type="dxa"/>
          </w:tcPr>
          <w:p>
            <w:pPr>
              <w:pStyle w:val="0"/>
            </w:pPr>
            <w:r>
              <w:rPr>
                <w:sz w:val="20"/>
              </w:rPr>
              <w:t xml:space="preserve">знать:</w:t>
            </w:r>
          </w:p>
          <w:p>
            <w:pPr>
              <w:pStyle w:val="0"/>
              <w:ind w:firstLine="300"/>
              <w:jc w:val="both"/>
            </w:pPr>
            <w:r>
              <w:rPr>
                <w:sz w:val="20"/>
              </w:rPr>
              <w:t xml:space="preserve">классификацию химических и физико-химических методов анализа;</w:t>
            </w:r>
          </w:p>
          <w:p>
            <w:pPr>
              <w:pStyle w:val="0"/>
              <w:ind w:firstLine="300"/>
            </w:pPr>
            <w:r>
              <w:rPr>
                <w:sz w:val="20"/>
              </w:rPr>
              <w:t xml:space="preserve">классификацию методов спектрального анализа;</w:t>
            </w:r>
          </w:p>
          <w:p>
            <w:pPr>
              <w:pStyle w:val="0"/>
              <w:ind w:firstLine="300"/>
              <w:jc w:val="both"/>
            </w:pPr>
            <w:r>
              <w:rPr>
                <w:sz w:val="20"/>
              </w:rPr>
              <w:t xml:space="preserve">теоретические основы и классификацию электрохимических методов анализа;</w:t>
            </w:r>
          </w:p>
          <w:p>
            <w:pPr>
              <w:pStyle w:val="0"/>
              <w:ind w:firstLine="300"/>
              <w:jc w:val="both"/>
            </w:pPr>
            <w:r>
              <w:rPr>
                <w:sz w:val="20"/>
              </w:rPr>
              <w:t xml:space="preserve">теоретические основы хроматографических методов анализа;</w:t>
            </w:r>
          </w:p>
          <w:p>
            <w:pPr>
              <w:pStyle w:val="0"/>
              <w:ind w:firstLine="300"/>
              <w:jc w:val="both"/>
            </w:pPr>
            <w:r>
              <w:rPr>
                <w:sz w:val="20"/>
              </w:rPr>
              <w:t xml:space="preserve">основные методы анализа объектов различного происхождения (в том числе воды, газовых смесей, топлив, органических и неорганических продуктов);</w:t>
            </w:r>
          </w:p>
          <w:p>
            <w:pPr>
              <w:pStyle w:val="0"/>
              <w:ind w:firstLine="300"/>
              <w:jc w:val="both"/>
            </w:pPr>
            <w:r>
              <w:rPr>
                <w:sz w:val="20"/>
              </w:rPr>
              <w:t xml:space="preserve">методы определения показателей качества объектов различного происхождения (в том числе воды, газовых смесей, топлив, органических и неорганических продуктов);</w:t>
            </w:r>
          </w:p>
          <w:p>
            <w:pPr>
              <w:pStyle w:val="0"/>
              <w:ind w:firstLine="300"/>
            </w:pPr>
            <w:r>
              <w:rPr>
                <w:sz w:val="20"/>
              </w:rPr>
              <w:t xml:space="preserve">показатели качества методик количественного химического анализа;</w:t>
            </w:r>
          </w:p>
          <w:p>
            <w:pPr>
              <w:pStyle w:val="0"/>
              <w:ind w:firstLine="300"/>
            </w:pPr>
            <w:r>
              <w:rPr>
                <w:sz w:val="20"/>
              </w:rPr>
              <w:t xml:space="preserve">методики проведения химических и физико-химических анализов на сходимость результатов внутреннего и внешнего контроля;</w:t>
            </w:r>
          </w:p>
          <w:p>
            <w:pPr>
              <w:pStyle w:val="0"/>
              <w:ind w:firstLine="300"/>
            </w:pPr>
            <w:r>
              <w:rPr>
                <w:sz w:val="20"/>
              </w:rPr>
              <w:t xml:space="preserve">метрологические основы в аналитической химии;</w:t>
            </w:r>
          </w:p>
          <w:p>
            <w:pPr>
              <w:pStyle w:val="0"/>
              <w:ind w:firstLine="300"/>
            </w:pPr>
            <w:r>
              <w:rPr>
                <w:sz w:val="20"/>
              </w:rPr>
              <w:t xml:space="preserve">математическую обработку аналитических данных;</w:t>
            </w:r>
          </w:p>
          <w:p>
            <w:pPr>
              <w:pStyle w:val="0"/>
              <w:ind w:firstLine="300"/>
            </w:pPr>
            <w:r>
              <w:rPr>
                <w:sz w:val="20"/>
              </w:rPr>
              <w:t xml:space="preserve">правила эксплуатации посуды, средств измерений, испытательного оборудования, используемых для выполнения анализа;</w:t>
            </w:r>
          </w:p>
          <w:p>
            <w:pPr>
              <w:pStyle w:val="0"/>
              <w:ind w:firstLine="300"/>
            </w:pPr>
            <w:r>
              <w:rPr>
                <w:sz w:val="20"/>
              </w:rPr>
              <w:t xml:space="preserve">правила обработки результатов, оформления документации в соответствии с требованиями отраслевых, государственных, международных стандартов в том числе с использованием информационных технологий;</w:t>
            </w:r>
          </w:p>
          <w:p>
            <w:pPr>
              <w:pStyle w:val="0"/>
              <w:ind w:firstLine="300"/>
            </w:pPr>
            <w:r>
              <w:rPr>
                <w:sz w:val="20"/>
              </w:rPr>
              <w:t xml:space="preserve">правила безопасности при работе в химической лаборатории, обеспечение безопасных условий труда в сфере профессиональной деятельности.</w:t>
            </w:r>
          </w:p>
          <w:p>
            <w:pPr>
              <w:pStyle w:val="0"/>
            </w:pPr>
            <w:r>
              <w:rPr>
                <w:sz w:val="20"/>
              </w:rPr>
              <w:t xml:space="preserve">уметь:</w:t>
            </w:r>
          </w:p>
          <w:p>
            <w:pPr>
              <w:pStyle w:val="0"/>
              <w:ind w:firstLine="300"/>
            </w:pPr>
            <w:r>
              <w:rPr>
                <w:sz w:val="20"/>
              </w:rPr>
              <w:t xml:space="preserve">осуществлять подготовительные работы для проведения химического и физико-химического анализа;</w:t>
            </w:r>
          </w:p>
          <w:p>
            <w:pPr>
              <w:pStyle w:val="0"/>
              <w:ind w:firstLine="300"/>
            </w:pPr>
            <w:r>
              <w:rPr>
                <w:sz w:val="20"/>
              </w:rPr>
              <w:t xml:space="preserve">подготавливать пробы для выполнения аналитического контроля;</w:t>
            </w:r>
          </w:p>
          <w:p>
            <w:pPr>
              <w:pStyle w:val="0"/>
              <w:ind w:firstLine="300"/>
            </w:pPr>
            <w:r>
              <w:rPr>
                <w:sz w:val="20"/>
              </w:rPr>
              <w:t xml:space="preserve">осуществлять химический анализ природных и промышленных материалов химическими и физико-химическими методами;</w:t>
            </w:r>
          </w:p>
          <w:p>
            <w:pPr>
              <w:pStyle w:val="0"/>
              <w:ind w:firstLine="300"/>
            </w:pPr>
            <w:r>
              <w:rPr>
                <w:sz w:val="20"/>
              </w:rPr>
              <w:t xml:space="preserve">проводить аналитический контроль при работах по подготовке и аттестации стандартных образцов состава промышленных и природных материалов;</w:t>
            </w:r>
          </w:p>
          <w:p>
            <w:pPr>
              <w:pStyle w:val="0"/>
              <w:ind w:firstLine="300"/>
            </w:pPr>
            <w:r>
              <w:rPr>
                <w:sz w:val="20"/>
              </w:rPr>
              <w:t xml:space="preserve">проводить сравнительный анализ качества продукции в соответствии со стандартными образцами состава;</w:t>
            </w:r>
          </w:p>
          <w:p>
            <w:pPr>
              <w:pStyle w:val="0"/>
              <w:ind w:firstLine="300"/>
            </w:pPr>
            <w:r>
              <w:rPr>
                <w:sz w:val="20"/>
              </w:rPr>
              <w:t xml:space="preserve">проводить экспериментальные работы по аттестации методик с использованием стандартных образцов;</w:t>
            </w:r>
          </w:p>
          <w:p>
            <w:pPr>
              <w:pStyle w:val="0"/>
              <w:ind w:firstLine="300"/>
            </w:pPr>
            <w:r>
              <w:rPr>
                <w:sz w:val="20"/>
              </w:rPr>
              <w:t xml:space="preserve">проводить статистическую обработку результатов и оценку основных метрологических характеристик;</w:t>
            </w:r>
          </w:p>
          <w:p>
            <w:pPr>
              <w:pStyle w:val="0"/>
              <w:ind w:firstLine="300"/>
            </w:pPr>
            <w:r>
              <w:rPr>
                <w:sz w:val="20"/>
              </w:rPr>
              <w:t xml:space="preserve">находить причину несоответствия анализируемого объекта требованиям нормативных документов;</w:t>
            </w:r>
          </w:p>
          <w:p>
            <w:pPr>
              <w:pStyle w:val="0"/>
              <w:ind w:firstLine="300"/>
            </w:pPr>
            <w:r>
              <w:rPr>
                <w:sz w:val="20"/>
              </w:rPr>
              <w:t xml:space="preserve">проводить внутрилабораторный контроль;</w:t>
            </w:r>
          </w:p>
          <w:p>
            <w:pPr>
              <w:pStyle w:val="0"/>
              <w:ind w:firstLine="300"/>
            </w:pPr>
            <w:r>
              <w:rPr>
                <w:sz w:val="20"/>
              </w:rPr>
              <w:t xml:space="preserve">использовать автоматизированную аппаратуру для контроля производственных процессов;</w:t>
            </w:r>
          </w:p>
          <w:p>
            <w:pPr>
              <w:pStyle w:val="0"/>
              <w:ind w:firstLine="300"/>
            </w:pPr>
            <w:r>
              <w:rPr>
                <w:sz w:val="20"/>
              </w:rPr>
              <w:t xml:space="preserve">применять специальное программное обеспечение;</w:t>
            </w:r>
          </w:p>
          <w:p>
            <w:pPr>
              <w:pStyle w:val="0"/>
              <w:ind w:firstLine="300"/>
            </w:pPr>
            <w:r>
              <w:rPr>
                <w:sz w:val="20"/>
              </w:rPr>
              <w:t xml:space="preserve">безопасно работать с химическими веществами, средствами измерений и испытательным оборудованием. иметь практический опыт в:</w:t>
            </w:r>
          </w:p>
          <w:p>
            <w:pPr>
              <w:pStyle w:val="0"/>
              <w:ind w:firstLine="300"/>
            </w:pPr>
            <w:r>
              <w:rPr>
                <w:sz w:val="20"/>
              </w:rPr>
              <w:t xml:space="preserve">эксплуатации лабораторного и испытательного оборудования, основных средств измерений химико-аналитических лабораторий;</w:t>
            </w:r>
          </w:p>
          <w:p>
            <w:pPr>
              <w:pStyle w:val="0"/>
              <w:ind w:firstLine="300"/>
            </w:pPr>
            <w:r>
              <w:rPr>
                <w:sz w:val="20"/>
              </w:rPr>
              <w:t xml:space="preserve">проведении качественного и количественного анализа неорганических и органических веществ химическими и физико-химическими методами;</w:t>
            </w:r>
          </w:p>
          <w:p>
            <w:pPr>
              <w:pStyle w:val="0"/>
              <w:ind w:firstLine="300"/>
            </w:pPr>
            <w:r>
              <w:rPr>
                <w:sz w:val="20"/>
              </w:rPr>
              <w:t xml:space="preserve">метрологической обработке результатов анализа.</w:t>
            </w:r>
          </w:p>
        </w:tc>
      </w:tr>
      <w:tr>
        <w:tc>
          <w:tcPr>
            <w:tcW w:w="2940" w:type="dxa"/>
          </w:tcPr>
          <w:p>
            <w:pPr>
              <w:pStyle w:val="0"/>
            </w:pPr>
            <w:r>
              <w:rPr>
                <w:sz w:val="20"/>
              </w:rPr>
              <w:t xml:space="preserve">Организация лабораторно-производственной деятельности.</w:t>
            </w:r>
          </w:p>
        </w:tc>
        <w:tc>
          <w:tcPr>
            <w:tcW w:w="6123" w:type="dxa"/>
          </w:tcPr>
          <w:p>
            <w:pPr>
              <w:pStyle w:val="0"/>
            </w:pPr>
            <w:r>
              <w:rPr>
                <w:sz w:val="20"/>
              </w:rPr>
              <w:t xml:space="preserve">знать:</w:t>
            </w:r>
          </w:p>
          <w:p>
            <w:pPr>
              <w:pStyle w:val="0"/>
              <w:ind w:firstLine="300"/>
            </w:pPr>
            <w:r>
              <w:rPr>
                <w:sz w:val="20"/>
              </w:rPr>
              <w:t xml:space="preserve">отраслевые, государственные, международные стандарты, нормативные акты, регулирующие лабораторно-производственную деятельность;</w:t>
            </w:r>
          </w:p>
          <w:p>
            <w:pPr>
              <w:pStyle w:val="0"/>
              <w:ind w:firstLine="300"/>
            </w:pPr>
            <w:r>
              <w:rPr>
                <w:sz w:val="20"/>
              </w:rPr>
              <w:t xml:space="preserve">основы современных методов и средств управления трудовым коллективом в том числе с использованием информационных технологий;</w:t>
            </w:r>
          </w:p>
          <w:p>
            <w:pPr>
              <w:pStyle w:val="0"/>
              <w:ind w:firstLine="300"/>
            </w:pPr>
            <w:r>
              <w:rPr>
                <w:sz w:val="20"/>
              </w:rPr>
              <w:t xml:space="preserve">трудовое законодательство;</w:t>
            </w:r>
          </w:p>
          <w:p>
            <w:pPr>
              <w:pStyle w:val="0"/>
              <w:ind w:firstLine="300"/>
            </w:pPr>
            <w:r>
              <w:rPr>
                <w:sz w:val="20"/>
              </w:rPr>
              <w:t xml:space="preserve">организацию производственного и технологического процессов;</w:t>
            </w:r>
          </w:p>
          <w:p>
            <w:pPr>
              <w:pStyle w:val="0"/>
              <w:ind w:firstLine="300"/>
            </w:pPr>
            <w:r>
              <w:rPr>
                <w:sz w:val="20"/>
              </w:rPr>
              <w:t xml:space="preserve">материально-технические, трудовые и финансовые ресурсы отрасли и организации (предприятия), показатели их эффективного использования;</w:t>
            </w:r>
          </w:p>
          <w:p>
            <w:pPr>
              <w:pStyle w:val="0"/>
              <w:ind w:firstLine="300"/>
            </w:pPr>
            <w:r>
              <w:rPr>
                <w:sz w:val="20"/>
              </w:rPr>
              <w:t xml:space="preserve">требования, предъявляемые к рабочему месту в химико-аналитических лабораториях;</w:t>
            </w:r>
          </w:p>
          <w:p>
            <w:pPr>
              <w:pStyle w:val="0"/>
              <w:ind w:firstLine="300"/>
            </w:pPr>
            <w:r>
              <w:rPr>
                <w:sz w:val="20"/>
              </w:rPr>
              <w:t xml:space="preserve">правовые, нормативные и организационные основы охраны труда в организации.</w:t>
            </w:r>
          </w:p>
          <w:p>
            <w:pPr>
              <w:pStyle w:val="0"/>
            </w:pPr>
            <w:r>
              <w:rPr>
                <w:sz w:val="20"/>
              </w:rPr>
              <w:t xml:space="preserve">уметь:</w:t>
            </w:r>
          </w:p>
          <w:p>
            <w:pPr>
              <w:pStyle w:val="0"/>
              <w:ind w:firstLine="300"/>
            </w:pPr>
            <w:r>
              <w:rPr>
                <w:sz w:val="20"/>
              </w:rPr>
              <w:t xml:space="preserve">организовывать и участвовать в обеспечении достижения, поддержания и развития показателей производственной деятельности химической лаборатории;</w:t>
            </w:r>
          </w:p>
          <w:p>
            <w:pPr>
              <w:pStyle w:val="0"/>
              <w:ind w:firstLine="300"/>
            </w:pPr>
            <w:r>
              <w:rPr>
                <w:sz w:val="20"/>
              </w:rPr>
              <w:t xml:space="preserve">контролировать правильность и надежность испытаний;</w:t>
            </w:r>
          </w:p>
          <w:p>
            <w:pPr>
              <w:pStyle w:val="0"/>
              <w:ind w:firstLine="300"/>
            </w:pPr>
            <w:r>
              <w:rPr>
                <w:sz w:val="20"/>
              </w:rPr>
              <w:t xml:space="preserve">проектировать производственные процессы в соответствии с принципами безопасности и требованиями профессиональных стандартов;</w:t>
            </w:r>
          </w:p>
          <w:p>
            <w:pPr>
              <w:pStyle w:val="0"/>
              <w:ind w:firstLine="300"/>
            </w:pPr>
            <w:r>
              <w:rPr>
                <w:sz w:val="20"/>
              </w:rPr>
              <w:t xml:space="preserve">устанавливать производственные задания в соответствии с утвержденными производственными планами и графиками;</w:t>
            </w:r>
          </w:p>
          <w:p>
            <w:pPr>
              <w:pStyle w:val="0"/>
              <w:ind w:firstLine="300"/>
            </w:pPr>
            <w:r>
              <w:rPr>
                <w:sz w:val="20"/>
              </w:rPr>
              <w:t xml:space="preserve">применять отраслевые, государственные, международные стандарты, регулирующие лабораторно-производственную деятельность;</w:t>
            </w:r>
          </w:p>
          <w:p>
            <w:pPr>
              <w:pStyle w:val="0"/>
              <w:ind w:firstLine="300"/>
            </w:pPr>
            <w:r>
              <w:rPr>
                <w:sz w:val="20"/>
              </w:rPr>
              <w:t xml:space="preserve">формировать требования к персоналу в соответствии с организацией рабочих мест и профессиональных стандартов;</w:t>
            </w:r>
          </w:p>
          <w:p>
            <w:pPr>
              <w:pStyle w:val="0"/>
              <w:ind w:firstLine="300"/>
            </w:pPr>
            <w:r>
              <w:rPr>
                <w:sz w:val="20"/>
              </w:rPr>
              <w:t xml:space="preserve">проводить и оформлять инструктаж подчиненных в соответствии с требованиями охраны труда.</w:t>
            </w:r>
          </w:p>
          <w:p>
            <w:pPr>
              <w:pStyle w:val="0"/>
            </w:pPr>
            <w:r>
              <w:rPr>
                <w:sz w:val="20"/>
              </w:rPr>
              <w:t xml:space="preserve">иметь практический опыт в:</w:t>
            </w:r>
          </w:p>
          <w:p>
            <w:pPr>
              <w:pStyle w:val="0"/>
              <w:ind w:firstLine="300"/>
            </w:pPr>
            <w:r>
              <w:rPr>
                <w:sz w:val="20"/>
              </w:rPr>
              <w:t xml:space="preserve">планировании и организации работы в соответствии со стандартами предприятия, международными стандартами и другими требованиями;</w:t>
            </w:r>
          </w:p>
          <w:p>
            <w:pPr>
              <w:pStyle w:val="0"/>
              <w:ind w:firstLine="300"/>
            </w:pPr>
            <w:r>
              <w:rPr>
                <w:sz w:val="20"/>
              </w:rPr>
              <w:t xml:space="preserve">анализе производственной деятельности и оценивании экономической эффективности работы;</w:t>
            </w:r>
          </w:p>
          <w:p>
            <w:pPr>
              <w:pStyle w:val="0"/>
              <w:ind w:firstLine="300"/>
            </w:pPr>
            <w:r>
              <w:rPr>
                <w:sz w:val="20"/>
              </w:rPr>
              <w:t xml:space="preserve">организации безопасных условий процессов и производства.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1554</w:t>
            <w:br/>
            <w:t>(ред. от 01.09.2022)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766EABEE5D90B25C7CF6FEAE79B08BE9A41E831C9DC8FD93674F3D4CEDB0587936846828EBDB5D003334C623D5186A90283D57BA3860D9EnFB3H" TargetMode = "External"/>
	<Relationship Id="rId8" Type="http://schemas.openxmlformats.org/officeDocument/2006/relationships/hyperlink" Target="consultantplus://offline/ref=1766EABEE5D90B25C7CF6FEAE79B08BE9D44E43FCFD28FD93674F3D4CEDB0587936846828EB9B1D205334C623D5186A90283D57BA3860D9EnFB3H" TargetMode = "External"/>
	<Relationship Id="rId9" Type="http://schemas.openxmlformats.org/officeDocument/2006/relationships/hyperlink" Target="consultantplus://offline/ref=1766EABEE5D90B25C7CF6FEAE79B08BE9B4EEB3FCCD38FD93674F3D4CEDB0587936846828EBDB7D303334C623D5186A90283D57BA3860D9EnFB3H" TargetMode = "External"/>
	<Relationship Id="rId10" Type="http://schemas.openxmlformats.org/officeDocument/2006/relationships/hyperlink" Target="consultantplus://offline/ref=1766EABEE5D90B25C7CF6FEAE79B08BE9841EA39CCDB8FD93674F3D4CEDB0587936846828EBDB7D506334C623D5186A90283D57BA3860D9EnFB3H" TargetMode = "External"/>
	<Relationship Id="rId11" Type="http://schemas.openxmlformats.org/officeDocument/2006/relationships/hyperlink" Target="consultantplus://offline/ref=1766EABEE5D90B25C7CF6FEAE79B08BE9A41E831C9DC8FD93674F3D4CEDB0587936846828EBDB5D003334C623D5186A90283D57BA3860D9EnFB3H" TargetMode = "External"/>
	<Relationship Id="rId12" Type="http://schemas.openxmlformats.org/officeDocument/2006/relationships/hyperlink" Target="consultantplus://offline/ref=1766EABEE5D90B25C7CF6FEAE79B08BE9D44E43FCFD28FD93674F3D4CEDB0587936846828EB9B1D205334C623D5186A90283D57BA3860D9EnFB3H" TargetMode = "External"/>
	<Relationship Id="rId13" Type="http://schemas.openxmlformats.org/officeDocument/2006/relationships/hyperlink" Target="consultantplus://offline/ref=1766EABEE5D90B25C7CF6FEAE79B08BE9B47E83ECFDB8FD93674F3D4CEDB058781681E8E8FBBA9D603261A337Bn0B6H" TargetMode = "External"/>
	<Relationship Id="rId14" Type="http://schemas.openxmlformats.org/officeDocument/2006/relationships/hyperlink" Target="consultantplus://offline/ref=1766EABEE5D90B25C7CF6FEAE79B08BE9A41E831C9DC8FD93674F3D4CEDB0587936846828EBDB5D002334C623D5186A90283D57BA3860D9EnFB3H" TargetMode = "External"/>
	<Relationship Id="rId15" Type="http://schemas.openxmlformats.org/officeDocument/2006/relationships/hyperlink" Target="consultantplus://offline/ref=1766EABEE5D90B25C7CF6FEAE79B08BE9D45EF3DCEDD8FD93674F3D4CEDB0587936846828EBDB5D308334C623D5186A90283D57BA3860D9EnFB3H" TargetMode = "External"/>
	<Relationship Id="rId16" Type="http://schemas.openxmlformats.org/officeDocument/2006/relationships/hyperlink" Target="consultantplus://offline/ref=1766EABEE5D90B25C7CF6FEAE79B08BE9A41EB3ECCD98FD93674F3D4CEDB0587936846828EBDBED102334C623D5186A90283D57BA3860D9EnFB3H" TargetMode = "External"/>
	<Relationship Id="rId17" Type="http://schemas.openxmlformats.org/officeDocument/2006/relationships/hyperlink" Target="consultantplus://offline/ref=1766EABEE5D90B25C7CF6FEAE79B08BE9A41E831C9DC8FD93674F3D4CEDB0587936846828EBDB5D005334C623D5186A90283D57BA3860D9EnFB3H" TargetMode = "External"/>
	<Relationship Id="rId18" Type="http://schemas.openxmlformats.org/officeDocument/2006/relationships/hyperlink" Target="consultantplus://offline/ref=1766EABEE5D90B25C7CF6FEAE79B08BE9D44E43FCFD28FD93674F3D4CEDB0587936846828EB9B1D204334C623D5186A90283D57BA3860D9EnFB3H" TargetMode = "External"/>
	<Relationship Id="rId19" Type="http://schemas.openxmlformats.org/officeDocument/2006/relationships/hyperlink" Target="consultantplus://offline/ref=1766EABEE5D90B25C7CF6FEAE79B08BE9D47ED30CEDB8FD93674F3D4CEDB0587936846828EBDB7D401334C623D5186A90283D57BA3860D9EnFB3H" TargetMode = "External"/>
	<Relationship Id="rId20" Type="http://schemas.openxmlformats.org/officeDocument/2006/relationships/hyperlink" Target="consultantplus://offline/ref=1766EABEE5D90B25C7CF6FEAE79B08BE9D44E43FCFD28FD93674F3D4CEDB0587936846828EB9B1D206334C623D5186A90283D57BA3860D9EnFB3H" TargetMode = "External"/>
	<Relationship Id="rId21" Type="http://schemas.openxmlformats.org/officeDocument/2006/relationships/hyperlink" Target="consultantplus://offline/ref=1766EABEE5D90B25C7CF6FEAE79B08BE9A41E831C9DC8FD93674F3D4CEDB0587936846828EBDB5D007334C623D5186A90283D57BA3860D9EnFB3H" TargetMode = "External"/>
	<Relationship Id="rId22" Type="http://schemas.openxmlformats.org/officeDocument/2006/relationships/hyperlink" Target="consultantplus://offline/ref=1766EABEE5D90B25C7CF6FEAE79B08BE9D44E43FCFD28FD93674F3D4CEDB0587936846828EB9B1D208334C623D5186A90283D57BA3860D9EnFB3H" TargetMode = "External"/>
	<Relationship Id="rId23" Type="http://schemas.openxmlformats.org/officeDocument/2006/relationships/hyperlink" Target="consultantplus://offline/ref=1766EABEE5D90B25C7CF6FEAE79B08BE9D44E43FCFD28FD93674F3D4CEDB0587936846828EB9B1D100334C623D5186A90283D57BA3860D9EnFB3H" TargetMode = "External"/>
	<Relationship Id="rId24" Type="http://schemas.openxmlformats.org/officeDocument/2006/relationships/hyperlink" Target="consultantplus://offline/ref=1766EABEE5D90B25C7CF6FEAE79B08BE9D45EF3DCEDD8FD93674F3D4CEDB058781681E8E8FBBA9D603261A337Bn0B6H" TargetMode = "External"/>
	<Relationship Id="rId25" Type="http://schemas.openxmlformats.org/officeDocument/2006/relationships/hyperlink" Target="consultantplus://offline/ref=1766EABEE5D90B25C7CF6FEAE79B08BE9D44E43FCFD28FD93674F3D4CEDB0587936846828EB9B1D003334C623D5186A90283D57BA3860D9EnFB3H" TargetMode = "External"/>
	<Relationship Id="rId26" Type="http://schemas.openxmlformats.org/officeDocument/2006/relationships/hyperlink" Target="consultantplus://offline/ref=1766EABEE5D90B25C7CF6FEAE79B08BE9D45ED31C5D38FD93674F3D4CEDB058781681E8E8FBBA9D603261A337Bn0B6H" TargetMode = "External"/>
	<Relationship Id="rId27" Type="http://schemas.openxmlformats.org/officeDocument/2006/relationships/hyperlink" Target="consultantplus://offline/ref=1766EABEE5D90B25C7CF6FEAE79B08BE9A4EE531CFD88FD93674F3D4CEDB0587936846828EBDB7D603334C623D5186A90283D57BA3860D9EnFB3H" TargetMode = "External"/>
	<Relationship Id="rId28" Type="http://schemas.openxmlformats.org/officeDocument/2006/relationships/hyperlink" Target="consultantplus://offline/ref=1766EABEE5D90B25C7CF6FEAE79B08BE9A4EE531CFD88FD93674F3D4CEDB0587936846828EBDB6D509334C623D5186A90283D57BA3860D9EnFB3H" TargetMode = "External"/>
	<Relationship Id="rId29" Type="http://schemas.openxmlformats.org/officeDocument/2006/relationships/hyperlink" Target="consultantplus://offline/ref=1766EABEE5D90B25C7CF6FEAE79B08BE9A4EE531CFD88FD93674F3D4CEDB0587936846828EBDB5D407334C623D5186A90283D57BA3860D9EnFB3H" TargetMode = "External"/>
	<Relationship Id="rId30" Type="http://schemas.openxmlformats.org/officeDocument/2006/relationships/hyperlink" Target="consultantplus://offline/ref=1766EABEE5D90B25C7CF6FEAE79B08BE9A4EE531CFD88FD93674F3D4CEDB0587936846828EBDB5D309334C623D5186A90283D57BA3860D9EnFB3H" TargetMode = "External"/>
	<Relationship Id="rId31" Type="http://schemas.openxmlformats.org/officeDocument/2006/relationships/hyperlink" Target="consultantplus://offline/ref=1766EABEE5D90B25C7CF6FEAE79B08BE9A4EE531CFD88FD93674F3D4CEDB0587936846828EBDB5D101334C623D5186A90283D57BA3860D9EnFB3H" TargetMode = "External"/>
	<Relationship Id="rId32" Type="http://schemas.openxmlformats.org/officeDocument/2006/relationships/hyperlink" Target="consultantplus://offline/ref=1766EABEE5D90B25C7CF6FEAE79B08BE9A4EE531CFD88FD93674F3D4CEDB0587936846828EBDB5D007334C623D5186A90283D57BA3860D9EnFB3H" TargetMode = "External"/>
	<Relationship Id="rId33" Type="http://schemas.openxmlformats.org/officeDocument/2006/relationships/hyperlink" Target="consultantplus://offline/ref=1766EABEE5D90B25C7CF6FEAE79B08BE9A4EE531CFD88FD93674F3D4CEDB0587936846828EBDB5DE07334C623D5186A90283D57BA3860D9EnFB3H" TargetMode = "External"/>
	<Relationship Id="rId34" Type="http://schemas.openxmlformats.org/officeDocument/2006/relationships/hyperlink" Target="consultantplus://offline/ref=1766EABEE5D90B25C7CF6FEAE79B08BE9A4EE531CFD88FD93674F3D4CEDB0587936846828EBDB4D701334C623D5186A90283D57BA3860D9EnFB3H" TargetMode = "External"/>
	<Relationship Id="rId35" Type="http://schemas.openxmlformats.org/officeDocument/2006/relationships/hyperlink" Target="consultantplus://offline/ref=1766EABEE5D90B25C7CF6FEAE79B08BE9A4EE531CFD88FD93674F3D4CEDB0587936846828EBDB4D705334C623D5186A90283D57BA3860D9EnFB3H" TargetMode = "External"/>
	<Relationship Id="rId36" Type="http://schemas.openxmlformats.org/officeDocument/2006/relationships/hyperlink" Target="consultantplus://offline/ref=1766EABEE5D90B25C7CF6FEAE79B08BE9A4EE531CFD88FD93674F3D4CEDB0587936846828EBDB2D101334C623D5186A90283D57BA3860D9EnFB3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1554
(ред. от 01.09.2022)
"Об утверждении федерального государственного образовательного стандарта среднего профессионального образования по специальности 18.02.12 Технология аналитического контроля химических соединений"
(Зарегистрировано в Минюсте России 22.12.2016 N 44899)</dc:title>
  <dcterms:created xsi:type="dcterms:W3CDTF">2022-12-16T07:01:39Z</dcterms:created>
</cp:coreProperties>
</file>