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1571</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18.01.33 Лаборант по контролю качества сырья, реактивов, промежуточных продуктов, готовой продукции, отходов производства (по отраслям)"</w:t>
              <w:br/>
              <w:t xml:space="preserve">(Зарегистрировано в Минюсте России 26.12.2016 N 44939)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44939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18.01.33 ЛАБОРАНТ ПО КОНТРОЛЮ КАЧЕСТВА СЫРЬЯ, РЕАКТИВОВ,</w:t>
      </w:r>
    </w:p>
    <w:p>
      <w:pPr>
        <w:pStyle w:val="2"/>
        <w:jc w:val="center"/>
      </w:pPr>
      <w:r>
        <w:rPr>
          <w:sz w:val="20"/>
        </w:rPr>
        <w:t xml:space="preserve">ПРОМЕЖУТОЧНЫХ ПРОДУКТОВ, ГОТОВОЙ ПРОДУКЦИИ, ОТХОДОВ</w:t>
      </w:r>
    </w:p>
    <w:p>
      <w:pPr>
        <w:pStyle w:val="2"/>
        <w:jc w:val="center"/>
      </w:pPr>
      <w:r>
        <w:rPr>
          <w:sz w:val="20"/>
        </w:rPr>
        <w:t xml:space="preserve">ПРОИЗВОДСТВА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18.01.33 Лаборант по контролю качества сырья, реактивов, промежуточных продуктов, готовой продукции, отходов производства (по отраслям).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1571</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18.01.33 ЛАБОРАНТ ПО КОНТРОЛЮ КАЧЕСТВА СЫРЬЯ, РЕАКТИВОВ,</w:t>
      </w:r>
    </w:p>
    <w:p>
      <w:pPr>
        <w:pStyle w:val="2"/>
        <w:jc w:val="center"/>
      </w:pPr>
      <w:r>
        <w:rPr>
          <w:sz w:val="20"/>
        </w:rPr>
        <w:t xml:space="preserve">ПРОМЕЖУТОЧНЫХ ПРОДУКТОВ, ГОТОВОЙ ПРОДУКЦИИ, ОТХОДОВ</w:t>
      </w:r>
    </w:p>
    <w:p>
      <w:pPr>
        <w:pStyle w:val="2"/>
        <w:jc w:val="center"/>
      </w:pPr>
      <w:r>
        <w:rPr>
          <w:sz w:val="20"/>
        </w:rPr>
        <w:t xml:space="preserve">ПРОИЗВОДСТВА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18.01.33 Лаборант по контролю качества сырья, реактивов, промежуточных продуктов, готовой продукции, отходов производства (по отраслям)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44"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51" w:name="P51"/>
    <w:bookmarkEnd w:id="51"/>
    <w:p>
      <w:pPr>
        <w:pStyle w:val="0"/>
        <w:spacing w:before="200" w:line-rule="auto"/>
        <w:ind w:firstLine="540"/>
        <w:jc w:val="both"/>
      </w:pPr>
      <w:r>
        <w:rPr>
          <w:sz w:val="20"/>
        </w:rPr>
        <w:t xml:space="preserve">1.5. Области профессиональной деятельности, в которых выпускники, освоившие образовательную программу, могут осуществлять профессиональную деятельность: 15 Рыбоводство и рыболовство; 16 Строительство и жилищно-коммунальное хозяйство; 31 Автомобилестроение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3" w:name="P73"/>
    <w:bookmarkEnd w:id="73"/>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лаборант-микробиолог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лаборант химико-бактериологического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пробоотборщик;</w:t>
      </w:r>
    </w:p>
    <w:p>
      <w:pPr>
        <w:pStyle w:val="0"/>
        <w:spacing w:before="200" w:line-rule="auto"/>
        <w:ind w:firstLine="540"/>
        <w:jc w:val="both"/>
      </w:pPr>
      <w:r>
        <w:rPr>
          <w:sz w:val="20"/>
        </w:rPr>
        <w:t xml:space="preserve">лаборант-полярографист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лаборант спектрального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лаборант пробирного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пробоотборщик;</w:t>
      </w:r>
    </w:p>
    <w:p>
      <w:pPr>
        <w:pStyle w:val="0"/>
        <w:spacing w:before="200" w:line-rule="auto"/>
        <w:ind w:firstLine="540"/>
        <w:jc w:val="both"/>
      </w:pPr>
      <w:r>
        <w:rPr>
          <w:sz w:val="20"/>
        </w:rPr>
        <w:t xml:space="preserve">лаборант химического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пробоотборщик.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3"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3"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bookmarkStart w:id="92" w:name="P92"/>
    <w:bookmarkEnd w:id="92"/>
    <w:p>
      <w:pPr>
        <w:pStyle w:val="0"/>
        <w:outlineLvl w:val="2"/>
        <w:jc w:val="right"/>
      </w:pPr>
      <w:r>
        <w:rPr>
          <w:sz w:val="20"/>
        </w:rPr>
        <w:t xml:space="preserve">Таблица N 1</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13"/>
        <w:gridCol w:w="3480"/>
      </w:tblGrid>
      <w:tr>
        <w:tc>
          <w:tcPr>
            <w:tcW w:w="5613" w:type="dxa"/>
          </w:tcPr>
          <w:p>
            <w:pPr>
              <w:pStyle w:val="0"/>
              <w:jc w:val="center"/>
            </w:pPr>
            <w:r>
              <w:rPr>
                <w:sz w:val="20"/>
              </w:rPr>
              <w:t xml:space="preserve">Структура образовательной программы</w:t>
            </w:r>
          </w:p>
        </w:tc>
        <w:tc>
          <w:tcPr>
            <w:tcW w:w="3480" w:type="dxa"/>
          </w:tcPr>
          <w:p>
            <w:pPr>
              <w:pStyle w:val="0"/>
              <w:jc w:val="center"/>
            </w:pPr>
            <w:r>
              <w:rPr>
                <w:sz w:val="20"/>
              </w:rPr>
              <w:t xml:space="preserve">Объем образовательной программы в академических часах</w:t>
            </w:r>
          </w:p>
        </w:tc>
      </w:tr>
      <w:tr>
        <w:tc>
          <w:tcPr>
            <w:tcW w:w="5613" w:type="dxa"/>
          </w:tcPr>
          <w:p>
            <w:pPr>
              <w:pStyle w:val="0"/>
            </w:pPr>
            <w:r>
              <w:rPr>
                <w:sz w:val="20"/>
              </w:rPr>
              <w:t xml:space="preserve">Общепрофессиональный цикл</w:t>
            </w:r>
          </w:p>
        </w:tc>
        <w:tc>
          <w:tcPr>
            <w:tcW w:w="3480" w:type="dxa"/>
          </w:tcPr>
          <w:p>
            <w:pPr>
              <w:pStyle w:val="0"/>
              <w:jc w:val="center"/>
            </w:pPr>
            <w:r>
              <w:rPr>
                <w:sz w:val="20"/>
              </w:rPr>
              <w:t xml:space="preserve">не менее 180</w:t>
            </w:r>
          </w:p>
        </w:tc>
      </w:tr>
      <w:tr>
        <w:tc>
          <w:tcPr>
            <w:tcW w:w="5613" w:type="dxa"/>
          </w:tcPr>
          <w:p>
            <w:pPr>
              <w:pStyle w:val="0"/>
            </w:pPr>
            <w:r>
              <w:rPr>
                <w:sz w:val="20"/>
              </w:rPr>
              <w:t xml:space="preserve">Профессиональный цикл</w:t>
            </w:r>
          </w:p>
        </w:tc>
        <w:tc>
          <w:tcPr>
            <w:tcW w:w="3480" w:type="dxa"/>
          </w:tcPr>
          <w:p>
            <w:pPr>
              <w:pStyle w:val="0"/>
              <w:jc w:val="center"/>
            </w:pPr>
            <w:r>
              <w:rPr>
                <w:sz w:val="20"/>
              </w:rPr>
              <w:t xml:space="preserve">не менее 972</w:t>
            </w:r>
          </w:p>
        </w:tc>
      </w:tr>
      <w:tr>
        <w:tc>
          <w:tcPr>
            <w:tcW w:w="5613" w:type="dxa"/>
          </w:tcPr>
          <w:p>
            <w:pPr>
              <w:pStyle w:val="0"/>
            </w:pPr>
            <w:r>
              <w:rPr>
                <w:sz w:val="20"/>
              </w:rPr>
              <w:t xml:space="preserve">Государственная итоговая аттестация</w:t>
            </w:r>
          </w:p>
        </w:tc>
        <w:tc>
          <w:tcPr>
            <w:tcW w:w="3480" w:type="dxa"/>
          </w:tcPr>
          <w:p>
            <w:pPr>
              <w:pStyle w:val="0"/>
              <w:jc w:val="center"/>
            </w:pPr>
            <w:r>
              <w:rPr>
                <w:sz w:val="20"/>
              </w:rPr>
              <w:t xml:space="preserve">36</w:t>
            </w:r>
          </w:p>
        </w:tc>
      </w:tr>
      <w:tr>
        <w:tc>
          <w:tcPr>
            <w:gridSpan w:val="2"/>
            <w:tcW w:w="9093" w:type="dxa"/>
          </w:tcPr>
          <w:p>
            <w:pPr>
              <w:pStyle w:val="0"/>
              <w:jc w:val="center"/>
            </w:pPr>
            <w:r>
              <w:rPr>
                <w:sz w:val="20"/>
              </w:rPr>
              <w:t xml:space="preserve">Общий объем образовательной программы:</w:t>
            </w:r>
          </w:p>
        </w:tc>
      </w:tr>
      <w:tr>
        <w:tc>
          <w:tcPr>
            <w:tcW w:w="5613" w:type="dxa"/>
          </w:tcPr>
          <w:p>
            <w:pPr>
              <w:pStyle w:val="0"/>
            </w:pPr>
            <w:r>
              <w:rPr>
                <w:sz w:val="20"/>
              </w:rPr>
              <w:t xml:space="preserve">на базе среднего общего образования</w:t>
            </w:r>
          </w:p>
        </w:tc>
        <w:tc>
          <w:tcPr>
            <w:tcW w:w="3480" w:type="dxa"/>
          </w:tcPr>
          <w:p>
            <w:pPr>
              <w:pStyle w:val="0"/>
              <w:jc w:val="center"/>
            </w:pPr>
            <w:r>
              <w:rPr>
                <w:sz w:val="20"/>
              </w:rPr>
              <w:t xml:space="preserve">1476</w:t>
            </w:r>
          </w:p>
        </w:tc>
      </w:tr>
      <w:tr>
        <w:tc>
          <w:tcPr>
            <w:tcW w:w="5613"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2" w:tooltip="Таблица N 1">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7" w:name="P127"/>
    <w:bookmarkEnd w:id="12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73"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5046"/>
      </w:tblGrid>
      <w:tr>
        <w:tc>
          <w:tcPr>
            <w:tcW w:w="4020" w:type="dxa"/>
          </w:tcPr>
          <w:p>
            <w:pPr>
              <w:pStyle w:val="0"/>
              <w:jc w:val="center"/>
            </w:pPr>
            <w:r>
              <w:rPr>
                <w:sz w:val="20"/>
              </w:rPr>
              <w:t xml:space="preserve">Основные виды деятельности</w:t>
            </w:r>
          </w:p>
        </w:tc>
        <w:tc>
          <w:tcPr>
            <w:tcW w:w="5046" w:type="dxa"/>
          </w:tcPr>
          <w:p>
            <w:pPr>
              <w:pStyle w:val="0"/>
              <w:jc w:val="center"/>
            </w:pPr>
            <w:r>
              <w:rPr>
                <w:sz w:val="20"/>
              </w:rPr>
              <w:t xml:space="preserve">Наименование квалификаций квалифицированного рабочего, служащего</w:t>
            </w:r>
          </w:p>
        </w:tc>
      </w:tr>
      <w:tr>
        <w:tc>
          <w:tcPr>
            <w:tcW w:w="4020" w:type="dxa"/>
          </w:tcPr>
          <w:p>
            <w:pPr>
              <w:pStyle w:val="0"/>
            </w:pPr>
            <w:r>
              <w:rPr>
                <w:sz w:val="20"/>
              </w:rPr>
              <w:t xml:space="preserve">Подготовка рабочего места, лабораторных условий, средств измерений, испытательного оборудования, проб и растворов к проведению анализа в соответствии с требованиями нормативно-технической документации, требованиями охраны труда и экологической безопасности</w:t>
            </w:r>
          </w:p>
        </w:tc>
        <w:tc>
          <w:tcPr>
            <w:tcW w:w="5046" w:type="dxa"/>
          </w:tcPr>
          <w:p>
            <w:pPr>
              <w:pStyle w:val="0"/>
            </w:pPr>
            <w:r>
              <w:rPr>
                <w:sz w:val="20"/>
              </w:rPr>
              <w:t xml:space="preserve">Лаборант-микробиолог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химико-бактериологического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пробоотборщик</w:t>
            </w:r>
          </w:p>
          <w:p>
            <w:pPr>
              <w:pStyle w:val="0"/>
            </w:pPr>
            <w:r>
              <w:rPr>
                <w:sz w:val="20"/>
              </w:rPr>
              <w:t xml:space="preserve">Лаборант-полярографист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спектрального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пробирного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пробоотборщик</w:t>
            </w:r>
          </w:p>
          <w:p>
            <w:pPr>
              <w:pStyle w:val="0"/>
            </w:pPr>
            <w:r>
              <w:rPr>
                <w:sz w:val="20"/>
              </w:rPr>
              <w:t xml:space="preserve">Лаборант химического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пробоотборщик</w:t>
            </w:r>
          </w:p>
        </w:tc>
      </w:tr>
      <w:tr>
        <w:tc>
          <w:tcPr>
            <w:tcW w:w="4020" w:type="dxa"/>
          </w:tcPr>
          <w:p>
            <w:pPr>
              <w:pStyle w:val="0"/>
            </w:pPr>
            <w:r>
              <w:rPr>
                <w:sz w:val="20"/>
              </w:rPr>
              <w:t xml:space="preserve">Проведение микробиологического и химико-бактериологического анализа</w:t>
            </w:r>
          </w:p>
        </w:tc>
        <w:tc>
          <w:tcPr>
            <w:tcW w:w="5046" w:type="dxa"/>
          </w:tcPr>
          <w:p>
            <w:pPr>
              <w:pStyle w:val="0"/>
            </w:pPr>
            <w:r>
              <w:rPr>
                <w:sz w:val="20"/>
              </w:rPr>
              <w:t xml:space="preserve">Лаборант-микробиолог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химико-бактериологического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пробоотборщик</w:t>
            </w:r>
          </w:p>
        </w:tc>
      </w:tr>
      <w:tr>
        <w:tc>
          <w:tcPr>
            <w:tcW w:w="4020" w:type="dxa"/>
          </w:tcPr>
          <w:p>
            <w:pPr>
              <w:pStyle w:val="0"/>
            </w:pPr>
            <w:r>
              <w:rPr>
                <w:sz w:val="20"/>
              </w:rPr>
              <w:t xml:space="preserve">Проведение спектрального, полярографического и пробирного анализов</w:t>
            </w:r>
          </w:p>
        </w:tc>
        <w:tc>
          <w:tcPr>
            <w:tcW w:w="5046" w:type="dxa"/>
          </w:tcPr>
          <w:p>
            <w:pPr>
              <w:pStyle w:val="0"/>
            </w:pPr>
            <w:r>
              <w:rPr>
                <w:sz w:val="20"/>
              </w:rPr>
              <w:t xml:space="preserve">Лаборант-полярографист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спектрального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лаборант пробирного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пробоотборщик</w:t>
            </w:r>
          </w:p>
        </w:tc>
      </w:tr>
      <w:tr>
        <w:tc>
          <w:tcPr>
            <w:tcW w:w="4020" w:type="dxa"/>
          </w:tcPr>
          <w:p>
            <w:pPr>
              <w:pStyle w:val="0"/>
            </w:pPr>
            <w:r>
              <w:rPr>
                <w:sz w:val="20"/>
              </w:rPr>
              <w:t xml:space="preserve">Проведение химических и физико-химических анализов</w:t>
            </w:r>
          </w:p>
        </w:tc>
        <w:tc>
          <w:tcPr>
            <w:tcW w:w="5046" w:type="dxa"/>
          </w:tcPr>
          <w:p>
            <w:pPr>
              <w:pStyle w:val="0"/>
            </w:pPr>
            <w:r>
              <w:rPr>
                <w:sz w:val="20"/>
              </w:rPr>
              <w:t xml:space="preserve">Лаборант химического анализа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p>
          <w:p>
            <w:pPr>
              <w:pStyle w:val="0"/>
            </w:pPr>
            <w:r>
              <w:rPr>
                <w:sz w:val="20"/>
              </w:rPr>
              <w:t xml:space="preserve">пробоотборщик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Подготовка рабочего места, лабораторных условий, средств измерений, испытательного оборудования, проб и растворов к проведению анализа в соответствии с требованиями нормативно-технической документации, требованиями охраны труда и экологической безопасности:</w:t>
      </w:r>
    </w:p>
    <w:p>
      <w:pPr>
        <w:pStyle w:val="0"/>
        <w:spacing w:before="200" w:line-rule="auto"/>
        <w:ind w:firstLine="540"/>
        <w:jc w:val="both"/>
      </w:pPr>
      <w:r>
        <w:rPr>
          <w:sz w:val="20"/>
        </w:rPr>
        <w:t xml:space="preserve">ПК 1.1. Подготовка рабочего места, лабораторных условий, средств измерений и испытательного оборудования для проведения анализа.</w:t>
      </w:r>
    </w:p>
    <w:p>
      <w:pPr>
        <w:pStyle w:val="0"/>
        <w:spacing w:before="200" w:line-rule="auto"/>
        <w:ind w:firstLine="540"/>
        <w:jc w:val="both"/>
      </w:pPr>
      <w:r>
        <w:rPr>
          <w:sz w:val="20"/>
        </w:rPr>
        <w:t xml:space="preserve">ПК 1.2. Подготавливать пробы (жидкие, твердые, газообразные) и растворы заданной концентрации к проведению анализа в соответствии с правилами работы с химическими веществами и материалами.</w:t>
      </w:r>
    </w:p>
    <w:p>
      <w:pPr>
        <w:pStyle w:val="0"/>
        <w:spacing w:before="200" w:line-rule="auto"/>
        <w:ind w:firstLine="540"/>
        <w:jc w:val="both"/>
      </w:pPr>
      <w:r>
        <w:rPr>
          <w:sz w:val="20"/>
        </w:rPr>
        <w:t xml:space="preserve">ПК 1.3. Контролировать необходимые параметры на соответствие требованиям.</w:t>
      </w:r>
    </w:p>
    <w:p>
      <w:pPr>
        <w:pStyle w:val="0"/>
        <w:spacing w:before="200" w:line-rule="auto"/>
        <w:ind w:firstLine="540"/>
        <w:jc w:val="both"/>
      </w:pPr>
      <w:r>
        <w:rPr>
          <w:sz w:val="20"/>
        </w:rPr>
        <w:t xml:space="preserve">3.4.2. Проведение микробиологического и химико-бактериологического анализа:</w:t>
      </w:r>
    </w:p>
    <w:p>
      <w:pPr>
        <w:pStyle w:val="0"/>
        <w:spacing w:before="200" w:line-rule="auto"/>
        <w:ind w:firstLine="540"/>
        <w:jc w:val="both"/>
      </w:pPr>
      <w:r>
        <w:rPr>
          <w:sz w:val="20"/>
        </w:rPr>
        <w:t xml:space="preserve">ПК 2.1. Проводить микробиологические и химико-бактериологические анализы в соответствии со стандартными и нестандартными методиками, техническими требованиями и требованиями охраны труда.</w:t>
      </w:r>
    </w:p>
    <w:p>
      <w:pPr>
        <w:pStyle w:val="0"/>
        <w:spacing w:before="200" w:line-rule="auto"/>
        <w:ind w:firstLine="540"/>
        <w:jc w:val="both"/>
      </w:pPr>
      <w:r>
        <w:rPr>
          <w:sz w:val="20"/>
        </w:rPr>
        <w:t xml:space="preserve">ПК 2.2. Проводить оценку и контроль выполнения микробиологических и химико-бактериологических анализов.</w:t>
      </w:r>
    </w:p>
    <w:p>
      <w:pPr>
        <w:pStyle w:val="0"/>
        <w:spacing w:before="200" w:line-rule="auto"/>
        <w:ind w:firstLine="540"/>
        <w:jc w:val="both"/>
      </w:pPr>
      <w:r>
        <w:rPr>
          <w:sz w:val="20"/>
        </w:rPr>
        <w:t xml:space="preserve">ПК 2.3. Проводить регистрацию, расчеты, оценку и документирование результатов.</w:t>
      </w:r>
    </w:p>
    <w:p>
      <w:pPr>
        <w:pStyle w:val="0"/>
        <w:spacing w:before="200" w:line-rule="auto"/>
        <w:ind w:firstLine="540"/>
        <w:jc w:val="both"/>
      </w:pPr>
      <w:r>
        <w:rPr>
          <w:sz w:val="20"/>
        </w:rPr>
        <w:t xml:space="preserve">3.4.3. Проведение спектрального, полярографического и пробирного анализов:</w:t>
      </w:r>
    </w:p>
    <w:p>
      <w:pPr>
        <w:pStyle w:val="0"/>
        <w:spacing w:before="200" w:line-rule="auto"/>
        <w:ind w:firstLine="540"/>
        <w:jc w:val="both"/>
      </w:pPr>
      <w:r>
        <w:rPr>
          <w:sz w:val="20"/>
        </w:rPr>
        <w:t xml:space="preserve">ПК 3.1. Проводить спектральные, полярографические и пробирные анализы в соответствии со стандартными и нестандартными методиками, техническими требованиями и требованиями охраны труда.</w:t>
      </w:r>
    </w:p>
    <w:p>
      <w:pPr>
        <w:pStyle w:val="0"/>
        <w:spacing w:before="200" w:line-rule="auto"/>
        <w:ind w:firstLine="540"/>
        <w:jc w:val="both"/>
      </w:pPr>
      <w:r>
        <w:rPr>
          <w:sz w:val="20"/>
        </w:rPr>
        <w:t xml:space="preserve">ПК 3.2. Проводить оценку и контроль выполнения спектральных, полярографических и пробирных анализов.</w:t>
      </w:r>
    </w:p>
    <w:p>
      <w:pPr>
        <w:pStyle w:val="0"/>
        <w:spacing w:before="200" w:line-rule="auto"/>
        <w:ind w:firstLine="540"/>
        <w:jc w:val="both"/>
      </w:pPr>
      <w:r>
        <w:rPr>
          <w:sz w:val="20"/>
        </w:rPr>
        <w:t xml:space="preserve">ПК 3.3. Проводить регистрацию, расчеты, оценку и документирование результатов.</w:t>
      </w:r>
    </w:p>
    <w:p>
      <w:pPr>
        <w:pStyle w:val="0"/>
        <w:spacing w:before="200" w:line-rule="auto"/>
        <w:ind w:firstLine="540"/>
        <w:jc w:val="both"/>
      </w:pPr>
      <w:r>
        <w:rPr>
          <w:sz w:val="20"/>
        </w:rPr>
        <w:t xml:space="preserve">3.4.4. Проведение химических и физико-химических анализов:</w:t>
      </w:r>
    </w:p>
    <w:p>
      <w:pPr>
        <w:pStyle w:val="0"/>
        <w:spacing w:before="200" w:line-rule="auto"/>
        <w:ind w:firstLine="540"/>
        <w:jc w:val="both"/>
      </w:pPr>
      <w:r>
        <w:rPr>
          <w:sz w:val="20"/>
        </w:rPr>
        <w:t xml:space="preserve">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p>
    <w:p>
      <w:pPr>
        <w:pStyle w:val="0"/>
        <w:spacing w:before="200" w:line-rule="auto"/>
        <w:ind w:firstLine="540"/>
        <w:jc w:val="both"/>
      </w:pPr>
      <w:r>
        <w:rPr>
          <w:sz w:val="20"/>
        </w:rPr>
        <w:t xml:space="preserve">ПК 4.2. Проводить оценку и контроль выполнения химического и физико-химического анализа.</w:t>
      </w:r>
    </w:p>
    <w:p>
      <w:pPr>
        <w:pStyle w:val="0"/>
        <w:spacing w:before="200" w:line-rule="auto"/>
        <w:ind w:firstLine="540"/>
        <w:jc w:val="both"/>
      </w:pPr>
      <w:r>
        <w:rPr>
          <w:sz w:val="20"/>
        </w:rPr>
        <w:t xml:space="preserve">ПК 4.3. Проводить регистрацию, расчеты, оценку и документирование результатов.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7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1" w:tooltip="1.5. Области профессиональной деятельности, в которых выпускники, освоившие образовательную программу, могут осуществлять профессиональную деятельность: 15 Рыбоводство и рыболовство; 16 Строительство и жилищно-коммунальное хозяйство; 31 Автомобилестроение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1" w:tooltip="1.5. Области профессиональной деятельности, в которых выпускники, освоившие образовательную программу, могут осуществлять профессиональную деятельность: 15 Рыбоводство и рыболовство; 16 Строительство и жилищно-коммунальное хозяйство; 31 Автомобилестроение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1" w:tooltip="1.5. Области профессиональной деятельности, в которых выпускники, освоившие образовательную программу, могут осуществлять профессиональную деятельность: 15 Рыбоводство и рыболовство; 16 Строительство и жилищно-коммунальное хозяйство; 31 Автомобилестроение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18.01.33</w:t>
      </w:r>
    </w:p>
    <w:p>
      <w:pPr>
        <w:pStyle w:val="0"/>
        <w:jc w:val="right"/>
      </w:pPr>
      <w:r>
        <w:rPr>
          <w:sz w:val="20"/>
        </w:rPr>
        <w:t xml:space="preserve">Лаборант по контролю качества</w:t>
      </w:r>
    </w:p>
    <w:p>
      <w:pPr>
        <w:pStyle w:val="0"/>
        <w:jc w:val="right"/>
      </w:pPr>
      <w:r>
        <w:rPr>
          <w:sz w:val="20"/>
        </w:rPr>
        <w:t xml:space="preserve">сырья, реактивов, промежуточных</w:t>
      </w:r>
    </w:p>
    <w:p>
      <w:pPr>
        <w:pStyle w:val="0"/>
        <w:jc w:val="right"/>
      </w:pPr>
      <w:r>
        <w:rPr>
          <w:sz w:val="20"/>
        </w:rPr>
        <w:t xml:space="preserve">продуктов, готовой продукции,</w:t>
      </w:r>
    </w:p>
    <w:p>
      <w:pPr>
        <w:pStyle w:val="0"/>
        <w:jc w:val="right"/>
      </w:pPr>
      <w:r>
        <w:rPr>
          <w:sz w:val="20"/>
        </w:rPr>
        <w:t xml:space="preserve">отходов производства (по отраслям)</w:t>
      </w:r>
    </w:p>
    <w:p>
      <w:pPr>
        <w:pStyle w:val="0"/>
        <w:jc w:val="both"/>
      </w:pPr>
      <w:r>
        <w:rPr>
          <w:sz w:val="20"/>
        </w:rPr>
      </w:r>
    </w:p>
    <w:bookmarkStart w:id="244" w:name="P244"/>
    <w:bookmarkEnd w:id="244"/>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18.01.33 ЛАБОРАНТ ПО КОНТРОЛЮ КАЧЕСТВА СЫРЬЯ,</w:t>
      </w:r>
    </w:p>
    <w:p>
      <w:pPr>
        <w:pStyle w:val="2"/>
        <w:jc w:val="center"/>
      </w:pPr>
      <w:r>
        <w:rPr>
          <w:sz w:val="20"/>
        </w:rPr>
        <w:t xml:space="preserve">РЕАКТИВОВ, ПРОМЕЖУТОЧНЫХ ПРОДУКТОВ, ГОТОВОЙ ПРОДУКЦИИ,</w:t>
      </w:r>
    </w:p>
    <w:p>
      <w:pPr>
        <w:pStyle w:val="2"/>
        <w:jc w:val="center"/>
      </w:pPr>
      <w:r>
        <w:rPr>
          <w:sz w:val="20"/>
        </w:rPr>
        <w:t xml:space="preserve">ОТХОДОВ ПРОИЗВОДСТВА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60"/>
      </w:tblGrid>
      <w:tr>
        <w:tc>
          <w:tcPr>
            <w:tcW w:w="2098" w:type="dxa"/>
          </w:tcPr>
          <w:p>
            <w:pPr>
              <w:pStyle w:val="0"/>
              <w:jc w:val="center"/>
            </w:pPr>
            <w:r>
              <w:rPr>
                <w:sz w:val="20"/>
              </w:rPr>
              <w:t xml:space="preserve">Код профессионального стандарта</w:t>
            </w:r>
          </w:p>
        </w:tc>
        <w:tc>
          <w:tcPr>
            <w:tcW w:w="6960" w:type="dxa"/>
          </w:tcPr>
          <w:p>
            <w:pPr>
              <w:pStyle w:val="0"/>
              <w:jc w:val="center"/>
            </w:pPr>
            <w:r>
              <w:rPr>
                <w:sz w:val="20"/>
              </w:rPr>
              <w:t xml:space="preserve">Наименование профессионального стандарта</w:t>
            </w:r>
          </w:p>
        </w:tc>
      </w:tr>
      <w:tr>
        <w:tc>
          <w:tcPr>
            <w:tcW w:w="2098" w:type="dxa"/>
          </w:tcPr>
          <w:p>
            <w:pPr>
              <w:pStyle w:val="0"/>
            </w:pPr>
            <w:r>
              <w:rPr>
                <w:sz w:val="20"/>
              </w:rPr>
              <w:t xml:space="preserve">15.010</w:t>
            </w:r>
          </w:p>
        </w:tc>
        <w:tc>
          <w:tcPr>
            <w:tcW w:w="6960" w:type="dxa"/>
          </w:tcPr>
          <w:p>
            <w:pPr>
              <w:pStyle w:val="0"/>
              <w:jc w:val="both"/>
            </w:pPr>
            <w:r>
              <w:rPr>
                <w:sz w:val="20"/>
              </w:rPr>
              <w:t xml:space="preserve">Профессиональный </w:t>
            </w:r>
            <w:hyperlink w:history="0" r:id="rId27" w:tooltip="Приказ Минтруда России от 31.10.2014 N 865н (ред. от 12.12.2016) &quot;Об утверждении профессионального стандарта &quot;Микробиолог&quot; (Зарегистрировано в Минюсте России 24.11.2014 N 34868) ------------ Утратил силу или отменен {КонсультантПлюс}">
              <w:r>
                <w:rPr>
                  <w:sz w:val="20"/>
                  <w:color w:val="0000ff"/>
                </w:rPr>
                <w:t xml:space="preserve">стандарт</w:t>
              </w:r>
            </w:hyperlink>
            <w:r>
              <w:rPr>
                <w:sz w:val="20"/>
              </w:rPr>
              <w:t xml:space="preserve"> "Микробиолог", утвержден приказом Министерства труда и социальной защиты Российской Федерации от 31 октября 2014 г. N 865н (зарегистрирован Министерством юстиции Российской Федерации 24 ноября 2014 г., регистрационный N 34868)</w:t>
            </w:r>
          </w:p>
        </w:tc>
      </w:tr>
      <w:tr>
        <w:tc>
          <w:tcPr>
            <w:tcW w:w="2098" w:type="dxa"/>
          </w:tcPr>
          <w:p>
            <w:pPr>
              <w:pStyle w:val="0"/>
            </w:pPr>
            <w:r>
              <w:rPr>
                <w:sz w:val="20"/>
              </w:rPr>
              <w:t xml:space="preserve">16.063</w:t>
            </w:r>
          </w:p>
        </w:tc>
        <w:tc>
          <w:tcPr>
            <w:tcW w:w="6960" w:type="dxa"/>
          </w:tcPr>
          <w:p>
            <w:pPr>
              <w:pStyle w:val="0"/>
              <w:jc w:val="both"/>
            </w:pPr>
            <w:r>
              <w:rPr>
                <w:sz w:val="20"/>
              </w:rPr>
              <w:t xml:space="preserve">Профессиональный </w:t>
            </w:r>
            <w:hyperlink w:history="0" r:id="rId28" w:tooltip="Приказ Минтруда России от 15.09.2015 N 640н &quot;Об утверждении профессионального стандарта &quot;Специалист по химическому анализу воды в системах водоснабжения, водоотведения, теплоснабжения&quot; (Зарегистрировано в Минюсте России 01.10.2015 N 39084) {КонсультантПлюс}">
              <w:r>
                <w:rPr>
                  <w:sz w:val="20"/>
                  <w:color w:val="0000ff"/>
                </w:rPr>
                <w:t xml:space="preserve">стандарт</w:t>
              </w:r>
            </w:hyperlink>
            <w:r>
              <w:rPr>
                <w:sz w:val="20"/>
              </w:rPr>
              <w:t xml:space="preserve"> "Специалист по химическому анализу воды в системах водоснабжения, водоотведения, теплоснабжения", утвержден приказом Министерства труда и социальной защиты Российской Федерации от 15 сентября 2015 г. N 640н (зарегистрирован Министерством юстиции Российской Федерации 1 октября 2015 г., регистрационный N 39084)</w:t>
            </w:r>
          </w:p>
        </w:tc>
      </w:tr>
      <w:tr>
        <w:tc>
          <w:tcPr>
            <w:tcW w:w="2098" w:type="dxa"/>
          </w:tcPr>
          <w:p>
            <w:pPr>
              <w:pStyle w:val="0"/>
            </w:pPr>
            <w:r>
              <w:rPr>
                <w:sz w:val="20"/>
              </w:rPr>
              <w:t xml:space="preserve">31.008</w:t>
            </w:r>
          </w:p>
        </w:tc>
        <w:tc>
          <w:tcPr>
            <w:tcW w:w="6960" w:type="dxa"/>
          </w:tcPr>
          <w:p>
            <w:pPr>
              <w:pStyle w:val="0"/>
              <w:jc w:val="both"/>
            </w:pPr>
            <w:r>
              <w:rPr>
                <w:sz w:val="20"/>
              </w:rPr>
              <w:t xml:space="preserve">Профессиональный </w:t>
            </w:r>
            <w:hyperlink w:history="0" r:id="rId29" w:tooltip="Приказ Минтруда России от 10.10.2014 N 689н &quot;Об утверждении профессионального стандарта &quot;Химик-технолог в автомобилестроении&quot; (Зарегистрировано в Минюсте России 31.10.2014 N 34544) {КонсультантПлюс}">
              <w:r>
                <w:rPr>
                  <w:sz w:val="20"/>
                  <w:color w:val="0000ff"/>
                </w:rPr>
                <w:t xml:space="preserve">стандарт</w:t>
              </w:r>
            </w:hyperlink>
            <w:r>
              <w:rPr>
                <w:sz w:val="20"/>
              </w:rPr>
              <w:t xml:space="preserve"> "Химик-технолог в автомобилестроении", утвержден приказом Министерства труда и социальной защиты Российской Федерации от 10 октября 2014 г. N 689н (зарегистрирован Министерством юстиции Российской Федерации 31 октября 2014 г., регистрационный N 34544)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18.01.33</w:t>
      </w:r>
    </w:p>
    <w:p>
      <w:pPr>
        <w:pStyle w:val="0"/>
        <w:jc w:val="right"/>
      </w:pPr>
      <w:r>
        <w:rPr>
          <w:sz w:val="20"/>
        </w:rPr>
        <w:t xml:space="preserve">Лаборант по контролю качества</w:t>
      </w:r>
    </w:p>
    <w:p>
      <w:pPr>
        <w:pStyle w:val="0"/>
        <w:jc w:val="right"/>
      </w:pPr>
      <w:r>
        <w:rPr>
          <w:sz w:val="20"/>
        </w:rPr>
        <w:t xml:space="preserve">сырья, реактивов, промежуточных</w:t>
      </w:r>
    </w:p>
    <w:p>
      <w:pPr>
        <w:pStyle w:val="0"/>
        <w:jc w:val="right"/>
      </w:pPr>
      <w:r>
        <w:rPr>
          <w:sz w:val="20"/>
        </w:rPr>
        <w:t xml:space="preserve">продуктов, готовой продукции,</w:t>
      </w:r>
    </w:p>
    <w:p>
      <w:pPr>
        <w:pStyle w:val="0"/>
        <w:jc w:val="right"/>
      </w:pPr>
      <w:r>
        <w:rPr>
          <w:sz w:val="20"/>
        </w:rPr>
        <w:t xml:space="preserve">отходов производства (по отраслям)</w:t>
      </w:r>
    </w:p>
    <w:p>
      <w:pPr>
        <w:pStyle w:val="0"/>
        <w:jc w:val="both"/>
      </w:pPr>
      <w:r>
        <w:rPr>
          <w:sz w:val="20"/>
        </w:rPr>
      </w:r>
    </w:p>
    <w:bookmarkStart w:id="272" w:name="P272"/>
    <w:bookmarkEnd w:id="27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18.01.33 ЛАБОРАНТ ПО КОНТРОЛЮ</w:t>
      </w:r>
    </w:p>
    <w:p>
      <w:pPr>
        <w:pStyle w:val="2"/>
        <w:jc w:val="center"/>
      </w:pPr>
      <w:r>
        <w:rPr>
          <w:sz w:val="20"/>
        </w:rPr>
        <w:t xml:space="preserve">КАЧЕСТВА СЫРЬЯ, РЕАКТИВОВ, ПРОМЕЖУТОЧНЫХ ПРОДУКТОВ, ГОТОВОЙ</w:t>
      </w:r>
    </w:p>
    <w:p>
      <w:pPr>
        <w:pStyle w:val="2"/>
        <w:jc w:val="center"/>
      </w:pPr>
      <w:r>
        <w:rPr>
          <w:sz w:val="20"/>
        </w:rPr>
        <w:t xml:space="preserve">ПРОДУКЦИИ, ОТХОДОВ ПРОИЗВОДСТВА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40"/>
      </w:tblGrid>
      <w:tr>
        <w:tc>
          <w:tcPr>
            <w:tcW w:w="2835" w:type="dxa"/>
          </w:tcPr>
          <w:p>
            <w:pPr>
              <w:pStyle w:val="0"/>
              <w:jc w:val="center"/>
            </w:pPr>
            <w:r>
              <w:rPr>
                <w:sz w:val="20"/>
              </w:rPr>
              <w:t xml:space="preserve">Основной вид деятельности</w:t>
            </w:r>
          </w:p>
        </w:tc>
        <w:tc>
          <w:tcPr>
            <w:tcW w:w="6240" w:type="dxa"/>
          </w:tcPr>
          <w:p>
            <w:pPr>
              <w:pStyle w:val="0"/>
              <w:jc w:val="center"/>
            </w:pPr>
            <w:r>
              <w:rPr>
                <w:sz w:val="20"/>
              </w:rPr>
              <w:t xml:space="preserve">Требования к знаниям, умениям, практическому опыту</w:t>
            </w:r>
          </w:p>
        </w:tc>
      </w:tr>
      <w:tr>
        <w:tc>
          <w:tcPr>
            <w:tcW w:w="2835" w:type="dxa"/>
          </w:tcPr>
          <w:p>
            <w:pPr>
              <w:pStyle w:val="0"/>
            </w:pPr>
            <w:r>
              <w:rPr>
                <w:sz w:val="20"/>
              </w:rPr>
              <w:t xml:space="preserve">Подготовка рабочего места, лабораторных условий, средств измерений, испытательного оборудования, проб и растворов к проведению анализа в соответствии с требованиями нормативно-технической документации, требованиями охраны труда и экологической безопасности</w:t>
            </w:r>
          </w:p>
        </w:tc>
        <w:tc>
          <w:tcPr>
            <w:tcW w:w="6240" w:type="dxa"/>
          </w:tcPr>
          <w:p>
            <w:pPr>
              <w:pStyle w:val="0"/>
            </w:pPr>
            <w:r>
              <w:rPr>
                <w:sz w:val="20"/>
              </w:rPr>
              <w:t xml:space="preserve">знать:</w:t>
            </w:r>
          </w:p>
          <w:p>
            <w:pPr>
              <w:pStyle w:val="0"/>
              <w:ind w:firstLine="300"/>
              <w:jc w:val="both"/>
            </w:pPr>
            <w:r>
              <w:rPr>
                <w:sz w:val="20"/>
              </w:rPr>
              <w:t xml:space="preserve">свойства органических и неорганических веществ;</w:t>
            </w:r>
          </w:p>
          <w:p>
            <w:pPr>
              <w:pStyle w:val="0"/>
              <w:ind w:firstLine="300"/>
              <w:jc w:val="both"/>
            </w:pPr>
            <w:r>
              <w:rPr>
                <w:sz w:val="20"/>
              </w:rPr>
              <w:t xml:space="preserve">правила обращения с реактивами и веществами;</w:t>
            </w:r>
          </w:p>
          <w:p>
            <w:pPr>
              <w:pStyle w:val="0"/>
              <w:ind w:firstLine="300"/>
              <w:jc w:val="both"/>
            </w:pPr>
            <w:r>
              <w:rPr>
                <w:sz w:val="20"/>
              </w:rPr>
              <w:t xml:space="preserve">назначение химической посуды, средств измерений, испытательного оборудования;</w:t>
            </w:r>
          </w:p>
          <w:p>
            <w:pPr>
              <w:pStyle w:val="0"/>
              <w:ind w:firstLine="300"/>
              <w:jc w:val="both"/>
            </w:pPr>
            <w:r>
              <w:rPr>
                <w:sz w:val="20"/>
              </w:rPr>
              <w:t xml:space="preserve">правила обращения со средствами измерений и испытательным оборудованием;</w:t>
            </w:r>
          </w:p>
          <w:p>
            <w:pPr>
              <w:pStyle w:val="0"/>
              <w:ind w:firstLine="300"/>
              <w:jc w:val="both"/>
            </w:pPr>
            <w:r>
              <w:rPr>
                <w:sz w:val="20"/>
              </w:rPr>
              <w:t xml:space="preserve">технику проведения лабораторных работ;</w:t>
            </w:r>
          </w:p>
          <w:p>
            <w:pPr>
              <w:pStyle w:val="0"/>
              <w:ind w:firstLine="300"/>
              <w:jc w:val="both"/>
            </w:pPr>
            <w:r>
              <w:rPr>
                <w:sz w:val="20"/>
              </w:rPr>
              <w:t xml:space="preserve">нормативно-техническую документацию и требования к рабочему месту, лабораторным условиям, средствам измерений, испытательному оборудованию, пробам, растворам;</w:t>
            </w:r>
          </w:p>
          <w:p>
            <w:pPr>
              <w:pStyle w:val="0"/>
              <w:ind w:firstLine="300"/>
              <w:jc w:val="both"/>
            </w:pPr>
            <w:r>
              <w:rPr>
                <w:sz w:val="20"/>
              </w:rPr>
              <w:t xml:space="preserve">правила ведения рабочей документации;</w:t>
            </w:r>
          </w:p>
          <w:p>
            <w:pPr>
              <w:pStyle w:val="0"/>
              <w:ind w:firstLine="300"/>
              <w:jc w:val="both"/>
            </w:pPr>
            <w:r>
              <w:rPr>
                <w:sz w:val="20"/>
              </w:rPr>
              <w:t xml:space="preserve">нормы по охране труда, пожарной и экологической безопасности.</w:t>
            </w:r>
          </w:p>
          <w:p>
            <w:pPr>
              <w:pStyle w:val="0"/>
              <w:jc w:val="both"/>
            </w:pPr>
            <w:r>
              <w:rPr>
                <w:sz w:val="20"/>
              </w:rPr>
              <w:t xml:space="preserve">уметь:</w:t>
            </w:r>
          </w:p>
          <w:p>
            <w:pPr>
              <w:pStyle w:val="0"/>
              <w:ind w:firstLine="300"/>
              <w:jc w:val="both"/>
            </w:pPr>
            <w:r>
              <w:rPr>
                <w:sz w:val="20"/>
              </w:rPr>
              <w:t xml:space="preserve">анализировать рабочее задание на подготовку растворов, материалов комплектующих изделий для проведения анализов в соответствии с требованиями документации;</w:t>
            </w:r>
          </w:p>
          <w:p>
            <w:pPr>
              <w:pStyle w:val="0"/>
              <w:ind w:firstLine="300"/>
              <w:jc w:val="both"/>
            </w:pPr>
            <w:r>
              <w:rPr>
                <w:sz w:val="20"/>
              </w:rPr>
              <w:t xml:space="preserve">оценивать состояние рабочего места и контролировать условия проведения испытаний;</w:t>
            </w:r>
          </w:p>
          <w:p>
            <w:pPr>
              <w:pStyle w:val="0"/>
              <w:ind w:firstLine="300"/>
              <w:jc w:val="both"/>
            </w:pPr>
            <w:r>
              <w:rPr>
                <w:sz w:val="20"/>
              </w:rPr>
              <w:t xml:space="preserve">подготавливать пробы, материалы, комплектующие изделия и испытательное оборудование для проведения анализов;</w:t>
            </w:r>
          </w:p>
          <w:p>
            <w:pPr>
              <w:pStyle w:val="0"/>
              <w:ind w:firstLine="300"/>
              <w:jc w:val="both"/>
            </w:pPr>
            <w:r>
              <w:rPr>
                <w:sz w:val="20"/>
              </w:rPr>
              <w:t xml:space="preserve">безопасно работать с химическими веществами, средствами измерений и испытательным оборудованием;</w:t>
            </w:r>
          </w:p>
          <w:p>
            <w:pPr>
              <w:pStyle w:val="0"/>
              <w:ind w:firstLine="300"/>
              <w:jc w:val="both"/>
            </w:pPr>
            <w:r>
              <w:rPr>
                <w:sz w:val="20"/>
              </w:rPr>
              <w:t xml:space="preserve">применять в процессе работы специализированную одежду, средства индивидуальной защиты;</w:t>
            </w:r>
          </w:p>
          <w:p>
            <w:pPr>
              <w:pStyle w:val="0"/>
              <w:ind w:firstLine="300"/>
              <w:jc w:val="both"/>
            </w:pPr>
            <w:r>
              <w:rPr>
                <w:sz w:val="20"/>
              </w:rPr>
              <w:t xml:space="preserve">оформлять рабочую документацию.</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рабочего места, лабораторных условий, средств измерений и испытательного оборудования к проведению анализа состава и свойств веществ и материалов;</w:t>
            </w:r>
          </w:p>
          <w:p>
            <w:pPr>
              <w:pStyle w:val="0"/>
              <w:ind w:firstLine="300"/>
              <w:jc w:val="both"/>
            </w:pPr>
            <w:r>
              <w:rPr>
                <w:sz w:val="20"/>
              </w:rPr>
              <w:t xml:space="preserve">подготовке жидких, твердых, газообразных проб и растворов заданных параметров к проведению анализа;</w:t>
            </w:r>
          </w:p>
          <w:p>
            <w:pPr>
              <w:pStyle w:val="0"/>
              <w:ind w:firstLine="300"/>
              <w:jc w:val="both"/>
            </w:pPr>
            <w:r>
              <w:rPr>
                <w:sz w:val="20"/>
              </w:rPr>
              <w:t xml:space="preserve">проведении регистрации, расчета;</w:t>
            </w:r>
          </w:p>
          <w:p>
            <w:pPr>
              <w:pStyle w:val="0"/>
              <w:ind w:firstLine="300"/>
              <w:jc w:val="both"/>
            </w:pPr>
            <w:r>
              <w:rPr>
                <w:sz w:val="20"/>
              </w:rPr>
              <w:t xml:space="preserve">оценке и документировании результатов.</w:t>
            </w:r>
          </w:p>
        </w:tc>
      </w:tr>
      <w:tr>
        <w:tc>
          <w:tcPr>
            <w:tcW w:w="2835" w:type="dxa"/>
          </w:tcPr>
          <w:p>
            <w:pPr>
              <w:pStyle w:val="0"/>
            </w:pPr>
            <w:r>
              <w:rPr>
                <w:sz w:val="20"/>
              </w:rPr>
              <w:t xml:space="preserve">Проведение микробиологического и химико-бактериологического анализа</w:t>
            </w:r>
          </w:p>
        </w:tc>
        <w:tc>
          <w:tcPr>
            <w:tcW w:w="6240" w:type="dxa"/>
          </w:tcPr>
          <w:p>
            <w:pPr>
              <w:pStyle w:val="0"/>
            </w:pPr>
            <w:r>
              <w:rPr>
                <w:sz w:val="20"/>
              </w:rPr>
              <w:t xml:space="preserve">знать:</w:t>
            </w:r>
          </w:p>
          <w:p>
            <w:pPr>
              <w:pStyle w:val="0"/>
              <w:ind w:firstLine="300"/>
              <w:jc w:val="both"/>
            </w:pPr>
            <w:r>
              <w:rPr>
                <w:sz w:val="20"/>
              </w:rPr>
              <w:t xml:space="preserve">отраслевые, государственные, международные требования к условиям проведения микробиологического и химико-бактериологического анализов;</w:t>
            </w:r>
          </w:p>
          <w:p>
            <w:pPr>
              <w:pStyle w:val="0"/>
              <w:ind w:firstLine="300"/>
              <w:jc w:val="both"/>
            </w:pPr>
            <w:r>
              <w:rPr>
                <w:sz w:val="20"/>
              </w:rPr>
              <w:t xml:space="preserve">основы микробиологии, категории и формы микроорганизмов;</w:t>
            </w:r>
          </w:p>
          <w:p>
            <w:pPr>
              <w:pStyle w:val="0"/>
              <w:ind w:firstLine="300"/>
              <w:jc w:val="both"/>
            </w:pPr>
            <w:r>
              <w:rPr>
                <w:sz w:val="20"/>
              </w:rPr>
              <w:t xml:space="preserve">технологический процесс приготовления питательных сред;</w:t>
            </w:r>
          </w:p>
          <w:p>
            <w:pPr>
              <w:pStyle w:val="0"/>
              <w:ind w:firstLine="300"/>
              <w:jc w:val="both"/>
            </w:pPr>
            <w:r>
              <w:rPr>
                <w:sz w:val="20"/>
              </w:rPr>
              <w:t xml:space="preserve">методы микробиологического и химико-бактериологического анализа;</w:t>
            </w:r>
          </w:p>
          <w:p>
            <w:pPr>
              <w:pStyle w:val="0"/>
              <w:ind w:firstLine="300"/>
              <w:jc w:val="both"/>
            </w:pPr>
            <w:r>
              <w:rPr>
                <w:sz w:val="20"/>
              </w:rPr>
              <w:t xml:space="preserve">правила ведения рабочей документации.</w:t>
            </w:r>
          </w:p>
          <w:p>
            <w:pPr>
              <w:pStyle w:val="0"/>
              <w:jc w:val="both"/>
            </w:pPr>
            <w:r>
              <w:rPr>
                <w:sz w:val="20"/>
              </w:rPr>
              <w:t xml:space="preserve">уметь:</w:t>
            </w:r>
          </w:p>
          <w:p>
            <w:pPr>
              <w:pStyle w:val="0"/>
              <w:ind w:firstLine="300"/>
              <w:jc w:val="both"/>
            </w:pPr>
            <w:r>
              <w:rPr>
                <w:sz w:val="20"/>
              </w:rPr>
              <w:t xml:space="preserve">обрабатывать специальными методами посуду и вспомогательные материалы;</w:t>
            </w:r>
          </w:p>
          <w:p>
            <w:pPr>
              <w:pStyle w:val="0"/>
              <w:ind w:firstLine="300"/>
              <w:jc w:val="both"/>
            </w:pPr>
            <w:r>
              <w:rPr>
                <w:sz w:val="20"/>
              </w:rPr>
              <w:t xml:space="preserve">приготавливать и стерилизовать питательные среды;</w:t>
            </w:r>
          </w:p>
          <w:p>
            <w:pPr>
              <w:pStyle w:val="0"/>
              <w:ind w:firstLine="300"/>
              <w:jc w:val="both"/>
            </w:pPr>
            <w:r>
              <w:rPr>
                <w:sz w:val="20"/>
              </w:rPr>
              <w:t xml:space="preserve">контролировать основные технологические параметры микробиологического и химико-бактериологического анализа;</w:t>
            </w:r>
          </w:p>
          <w:p>
            <w:pPr>
              <w:pStyle w:val="0"/>
              <w:ind w:firstLine="300"/>
              <w:jc w:val="both"/>
            </w:pPr>
            <w:r>
              <w:rPr>
                <w:sz w:val="20"/>
              </w:rPr>
              <w:t xml:space="preserve">осуществлять микроскопические методы исследования;</w:t>
            </w:r>
          </w:p>
          <w:p>
            <w:pPr>
              <w:pStyle w:val="0"/>
              <w:ind w:firstLine="300"/>
              <w:jc w:val="both"/>
            </w:pPr>
            <w:r>
              <w:rPr>
                <w:sz w:val="20"/>
              </w:rPr>
              <w:t xml:space="preserve">выполнять микробиологические или химико-бактериологические анализы согласно требованиям;</w:t>
            </w:r>
          </w:p>
          <w:p>
            <w:pPr>
              <w:pStyle w:val="0"/>
              <w:ind w:firstLine="300"/>
              <w:jc w:val="both"/>
            </w:pPr>
            <w:r>
              <w:rPr>
                <w:sz w:val="20"/>
              </w:rPr>
              <w:t xml:space="preserve">утилизировать микробиологические и химико-бактериологические отходы;</w:t>
            </w:r>
          </w:p>
          <w:p>
            <w:pPr>
              <w:pStyle w:val="0"/>
              <w:ind w:firstLine="300"/>
              <w:jc w:val="both"/>
            </w:pPr>
            <w:r>
              <w:rPr>
                <w:sz w:val="20"/>
              </w:rPr>
              <w:t xml:space="preserve">проводить статистическую обработку результатов и оценку основных метрологических характеристик;</w:t>
            </w:r>
          </w:p>
          <w:p>
            <w:pPr>
              <w:pStyle w:val="0"/>
              <w:ind w:firstLine="300"/>
              <w:jc w:val="both"/>
            </w:pPr>
            <w:r>
              <w:rPr>
                <w:sz w:val="20"/>
              </w:rPr>
              <w:t xml:space="preserve">применять специальное программное обеспечение;</w:t>
            </w:r>
          </w:p>
          <w:p>
            <w:pPr>
              <w:pStyle w:val="0"/>
              <w:ind w:firstLine="300"/>
              <w:jc w:val="both"/>
            </w:pPr>
            <w:r>
              <w:rPr>
                <w:sz w:val="20"/>
              </w:rPr>
              <w:t xml:space="preserve">оформлять рабочую документацию.</w:t>
            </w:r>
          </w:p>
          <w:p>
            <w:pPr>
              <w:pStyle w:val="0"/>
              <w:jc w:val="both"/>
            </w:pPr>
            <w:r>
              <w:rPr>
                <w:sz w:val="20"/>
              </w:rPr>
              <w:t xml:space="preserve">иметь практический опыт в:</w:t>
            </w:r>
          </w:p>
          <w:p>
            <w:pPr>
              <w:pStyle w:val="0"/>
              <w:ind w:firstLine="300"/>
              <w:jc w:val="both"/>
            </w:pPr>
            <w:r>
              <w:rPr>
                <w:sz w:val="20"/>
              </w:rPr>
              <w:t xml:space="preserve">проведении микробиологического и химико-бактериологического анализа в соответствии со стандартными и нестандартными методиками;</w:t>
            </w:r>
          </w:p>
          <w:p>
            <w:pPr>
              <w:pStyle w:val="0"/>
              <w:ind w:firstLine="300"/>
              <w:jc w:val="both"/>
            </w:pPr>
            <w:r>
              <w:rPr>
                <w:sz w:val="20"/>
              </w:rPr>
              <w:t xml:space="preserve">оценивании и контроле выполнения микробиологических и химико-бактериологических анализов;</w:t>
            </w:r>
          </w:p>
          <w:p>
            <w:pPr>
              <w:pStyle w:val="0"/>
              <w:ind w:firstLine="300"/>
              <w:jc w:val="both"/>
            </w:pPr>
            <w:r>
              <w:rPr>
                <w:sz w:val="20"/>
              </w:rPr>
              <w:t xml:space="preserve">проведении регистрации, расчета;</w:t>
            </w:r>
          </w:p>
          <w:p>
            <w:pPr>
              <w:pStyle w:val="0"/>
              <w:ind w:firstLine="300"/>
              <w:jc w:val="both"/>
            </w:pPr>
            <w:r>
              <w:rPr>
                <w:sz w:val="20"/>
              </w:rPr>
              <w:t xml:space="preserve">оценке и документировании результатов.</w:t>
            </w:r>
          </w:p>
        </w:tc>
      </w:tr>
      <w:tr>
        <w:tc>
          <w:tcPr>
            <w:tcW w:w="2835" w:type="dxa"/>
          </w:tcPr>
          <w:p>
            <w:pPr>
              <w:pStyle w:val="0"/>
            </w:pPr>
            <w:r>
              <w:rPr>
                <w:sz w:val="20"/>
              </w:rPr>
              <w:t xml:space="preserve">Проведение спектрального, полярографического и пробирного анализов</w:t>
            </w:r>
          </w:p>
        </w:tc>
        <w:tc>
          <w:tcPr>
            <w:tcW w:w="6240" w:type="dxa"/>
          </w:tcPr>
          <w:p>
            <w:pPr>
              <w:pStyle w:val="0"/>
            </w:pPr>
            <w:r>
              <w:rPr>
                <w:sz w:val="20"/>
              </w:rPr>
              <w:t xml:space="preserve">знать:</w:t>
            </w:r>
          </w:p>
          <w:p>
            <w:pPr>
              <w:pStyle w:val="0"/>
              <w:ind w:firstLine="300"/>
              <w:jc w:val="both"/>
            </w:pPr>
            <w:r>
              <w:rPr>
                <w:sz w:val="20"/>
              </w:rPr>
              <w:t xml:space="preserve">отраслевые, государственные, международные требования к проведению оптических и электронно-оптических измерений;</w:t>
            </w:r>
          </w:p>
          <w:p>
            <w:pPr>
              <w:pStyle w:val="0"/>
              <w:ind w:firstLine="300"/>
              <w:jc w:val="both"/>
            </w:pPr>
            <w:r>
              <w:rPr>
                <w:sz w:val="20"/>
              </w:rPr>
              <w:t xml:space="preserve">классификацию и характеристики полярографических, спектральных и пробирных методов анализа;</w:t>
            </w:r>
          </w:p>
          <w:p>
            <w:pPr>
              <w:pStyle w:val="0"/>
              <w:ind w:firstLine="300"/>
              <w:jc w:val="both"/>
            </w:pPr>
            <w:r>
              <w:rPr>
                <w:sz w:val="20"/>
              </w:rPr>
              <w:t xml:space="preserve">требования к проведению полярографических, спектральных и пробирных анализов;</w:t>
            </w:r>
          </w:p>
          <w:p>
            <w:pPr>
              <w:pStyle w:val="0"/>
              <w:ind w:firstLine="300"/>
              <w:jc w:val="both"/>
            </w:pPr>
            <w:r>
              <w:rPr>
                <w:sz w:val="20"/>
              </w:rPr>
              <w:t xml:space="preserve">правила ведения рабочей документации.</w:t>
            </w:r>
          </w:p>
          <w:p>
            <w:pPr>
              <w:pStyle w:val="0"/>
              <w:jc w:val="both"/>
            </w:pPr>
            <w:r>
              <w:rPr>
                <w:sz w:val="20"/>
              </w:rPr>
              <w:t xml:space="preserve">уметь:</w:t>
            </w:r>
          </w:p>
          <w:p>
            <w:pPr>
              <w:pStyle w:val="0"/>
              <w:ind w:firstLine="300"/>
              <w:jc w:val="both"/>
            </w:pPr>
            <w:r>
              <w:rPr>
                <w:sz w:val="20"/>
              </w:rPr>
              <w:t xml:space="preserve">настраивать оборудование и контролировать его работу при проведении анализа;</w:t>
            </w:r>
          </w:p>
          <w:p>
            <w:pPr>
              <w:pStyle w:val="0"/>
              <w:ind w:firstLine="300"/>
              <w:jc w:val="both"/>
            </w:pPr>
            <w:r>
              <w:rPr>
                <w:sz w:val="20"/>
              </w:rPr>
              <w:t xml:space="preserve">выполнять спектральные, полярографические и пробирные анализы;</w:t>
            </w:r>
          </w:p>
          <w:p>
            <w:pPr>
              <w:pStyle w:val="0"/>
              <w:ind w:firstLine="300"/>
              <w:jc w:val="both"/>
            </w:pPr>
            <w:r>
              <w:rPr>
                <w:sz w:val="20"/>
              </w:rPr>
              <w:t xml:space="preserve">проводить статистическую обработку результатов и оценку основных метрологических характеристик;</w:t>
            </w:r>
          </w:p>
          <w:p>
            <w:pPr>
              <w:pStyle w:val="0"/>
              <w:ind w:firstLine="300"/>
              <w:jc w:val="both"/>
            </w:pPr>
            <w:r>
              <w:rPr>
                <w:sz w:val="20"/>
              </w:rPr>
              <w:t xml:space="preserve">применять специальное программное обеспечение;</w:t>
            </w:r>
          </w:p>
          <w:p>
            <w:pPr>
              <w:pStyle w:val="0"/>
              <w:ind w:firstLine="300"/>
              <w:jc w:val="both"/>
            </w:pPr>
            <w:r>
              <w:rPr>
                <w:sz w:val="20"/>
              </w:rPr>
              <w:t xml:space="preserve">оформлять рабочую документацию.</w:t>
            </w:r>
          </w:p>
          <w:p>
            <w:pPr>
              <w:pStyle w:val="0"/>
              <w:jc w:val="both"/>
            </w:pPr>
            <w:r>
              <w:rPr>
                <w:sz w:val="20"/>
              </w:rPr>
              <w:t xml:space="preserve">иметь практический опыт в:</w:t>
            </w:r>
          </w:p>
          <w:p>
            <w:pPr>
              <w:pStyle w:val="0"/>
              <w:ind w:firstLine="300"/>
              <w:jc w:val="both"/>
            </w:pPr>
            <w:r>
              <w:rPr>
                <w:sz w:val="20"/>
              </w:rPr>
              <w:t xml:space="preserve">проведении спектральных, полярографических и пробирных анализов в соответствии со стандартными и нестандартными методиками;</w:t>
            </w:r>
          </w:p>
          <w:p>
            <w:pPr>
              <w:pStyle w:val="0"/>
              <w:ind w:firstLine="300"/>
              <w:jc w:val="both"/>
            </w:pPr>
            <w:r>
              <w:rPr>
                <w:sz w:val="20"/>
              </w:rPr>
              <w:t xml:space="preserve">оценивании и контроле выполнения спектральных, полярографических и пробирных анализов;</w:t>
            </w:r>
          </w:p>
          <w:p>
            <w:pPr>
              <w:pStyle w:val="0"/>
              <w:ind w:firstLine="300"/>
              <w:jc w:val="both"/>
            </w:pPr>
            <w:r>
              <w:rPr>
                <w:sz w:val="20"/>
              </w:rPr>
              <w:t xml:space="preserve">проведении регистрации, расчетов, оценке и документировании результатов.</w:t>
            </w:r>
          </w:p>
        </w:tc>
      </w:tr>
      <w:tr>
        <w:tc>
          <w:tcPr>
            <w:tcW w:w="2835" w:type="dxa"/>
          </w:tcPr>
          <w:p>
            <w:pPr>
              <w:pStyle w:val="0"/>
            </w:pPr>
            <w:r>
              <w:rPr>
                <w:sz w:val="20"/>
              </w:rPr>
              <w:t xml:space="preserve">Проведение химических и физико-химических анализов</w:t>
            </w:r>
          </w:p>
        </w:tc>
        <w:tc>
          <w:tcPr>
            <w:tcW w:w="6240" w:type="dxa"/>
          </w:tcPr>
          <w:p>
            <w:pPr>
              <w:pStyle w:val="0"/>
            </w:pPr>
            <w:r>
              <w:rPr>
                <w:sz w:val="20"/>
              </w:rPr>
              <w:t xml:space="preserve">знать:</w:t>
            </w:r>
          </w:p>
          <w:p>
            <w:pPr>
              <w:pStyle w:val="0"/>
              <w:ind w:firstLine="300"/>
              <w:jc w:val="both"/>
            </w:pPr>
            <w:r>
              <w:rPr>
                <w:sz w:val="20"/>
              </w:rPr>
              <w:t xml:space="preserve">отраслевые, государственные, международные требования к проведению химических и физико-химических методов анализа;</w:t>
            </w:r>
          </w:p>
          <w:p>
            <w:pPr>
              <w:pStyle w:val="0"/>
              <w:ind w:firstLine="300"/>
              <w:jc w:val="both"/>
            </w:pPr>
            <w:r>
              <w:rPr>
                <w:sz w:val="20"/>
              </w:rPr>
              <w:t xml:space="preserve">классификацию и характеристики химических и физико-химических методов анализа;</w:t>
            </w:r>
          </w:p>
          <w:p>
            <w:pPr>
              <w:pStyle w:val="0"/>
              <w:ind w:firstLine="300"/>
              <w:jc w:val="both"/>
            </w:pPr>
            <w:r>
              <w:rPr>
                <w:sz w:val="20"/>
              </w:rPr>
              <w:t xml:space="preserve">требования безопасного обращения с веществами и продуктами при проведении химических и физико-химических анализов;</w:t>
            </w:r>
          </w:p>
          <w:p>
            <w:pPr>
              <w:pStyle w:val="0"/>
              <w:ind w:firstLine="300"/>
              <w:jc w:val="both"/>
            </w:pPr>
            <w:r>
              <w:rPr>
                <w:sz w:val="20"/>
              </w:rPr>
              <w:t xml:space="preserve">требования к утилизации веществ, реактивов, промежуточные продукты, готовую продукцию, отходы производства;</w:t>
            </w:r>
          </w:p>
          <w:p>
            <w:pPr>
              <w:pStyle w:val="0"/>
              <w:ind w:firstLine="300"/>
              <w:jc w:val="both"/>
            </w:pPr>
            <w:r>
              <w:rPr>
                <w:sz w:val="20"/>
              </w:rPr>
              <w:t xml:space="preserve">правила ведения рабочей документации.</w:t>
            </w:r>
          </w:p>
          <w:p>
            <w:pPr>
              <w:pStyle w:val="0"/>
              <w:jc w:val="both"/>
            </w:pPr>
            <w:r>
              <w:rPr>
                <w:sz w:val="20"/>
              </w:rPr>
              <w:t xml:space="preserve">уметь:</w:t>
            </w:r>
          </w:p>
          <w:p>
            <w:pPr>
              <w:pStyle w:val="0"/>
              <w:ind w:firstLine="300"/>
              <w:jc w:val="both"/>
            </w:pPr>
            <w:r>
              <w:rPr>
                <w:sz w:val="20"/>
              </w:rPr>
              <w:t xml:space="preserve">осуществлять эксплуатацию лабораторного оборудования при проведении химического и физико-химического анализа;</w:t>
            </w:r>
          </w:p>
          <w:p>
            <w:pPr>
              <w:pStyle w:val="0"/>
              <w:ind w:firstLine="300"/>
              <w:jc w:val="both"/>
            </w:pPr>
            <w:r>
              <w:rPr>
                <w:sz w:val="20"/>
              </w:rPr>
              <w:t xml:space="preserve">выполнять химический и физико-химический анализ различными методами;</w:t>
            </w:r>
          </w:p>
          <w:p>
            <w:pPr>
              <w:pStyle w:val="0"/>
              <w:ind w:firstLine="300"/>
              <w:jc w:val="both"/>
            </w:pPr>
            <w:r>
              <w:rPr>
                <w:sz w:val="20"/>
              </w:rPr>
              <w:t xml:space="preserve">проводить статистическую обработку результатов и оценку основных метрологических характеристик;</w:t>
            </w:r>
          </w:p>
          <w:p>
            <w:pPr>
              <w:pStyle w:val="0"/>
              <w:ind w:firstLine="300"/>
              <w:jc w:val="both"/>
            </w:pPr>
            <w:r>
              <w:rPr>
                <w:sz w:val="20"/>
              </w:rPr>
              <w:t xml:space="preserve">применять специальное программное обеспечение;</w:t>
            </w:r>
          </w:p>
          <w:p>
            <w:pPr>
              <w:pStyle w:val="0"/>
              <w:ind w:firstLine="300"/>
              <w:jc w:val="both"/>
            </w:pPr>
            <w:r>
              <w:rPr>
                <w:sz w:val="20"/>
              </w:rPr>
              <w:t xml:space="preserve">оформлять рабочую документацию.</w:t>
            </w:r>
          </w:p>
          <w:p>
            <w:pPr>
              <w:pStyle w:val="0"/>
              <w:jc w:val="both"/>
            </w:pPr>
            <w:r>
              <w:rPr>
                <w:sz w:val="20"/>
              </w:rPr>
              <w:t xml:space="preserve">иметь практический опыт в:</w:t>
            </w:r>
          </w:p>
          <w:p>
            <w:pPr>
              <w:pStyle w:val="0"/>
              <w:ind w:firstLine="300"/>
              <w:jc w:val="both"/>
            </w:pPr>
            <w:r>
              <w:rPr>
                <w:sz w:val="20"/>
              </w:rPr>
              <w:t xml:space="preserve">проведении химических и физико-химических анализов в соответствии со стандартными и нестандартными методиками;</w:t>
            </w:r>
          </w:p>
          <w:p>
            <w:pPr>
              <w:pStyle w:val="0"/>
              <w:ind w:firstLine="300"/>
              <w:jc w:val="both"/>
            </w:pPr>
            <w:r>
              <w:rPr>
                <w:sz w:val="20"/>
              </w:rPr>
              <w:t xml:space="preserve">оценивании и контроле выполнения химических и физико-химических анализов;</w:t>
            </w:r>
          </w:p>
          <w:p>
            <w:pPr>
              <w:pStyle w:val="0"/>
              <w:ind w:firstLine="300"/>
              <w:jc w:val="both"/>
            </w:pPr>
            <w:r>
              <w:rPr>
                <w:sz w:val="20"/>
              </w:rPr>
              <w:t xml:space="preserve">проведении регистрации, расчетов;</w:t>
            </w:r>
          </w:p>
          <w:p>
            <w:pPr>
              <w:pStyle w:val="0"/>
              <w:ind w:firstLine="300"/>
              <w:jc w:val="both"/>
            </w:pPr>
            <w:r>
              <w:rPr>
                <w:sz w:val="20"/>
              </w:rPr>
              <w:t xml:space="preserve">оценке и документировании результатов.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1571</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B36E67BA85C00D477E0EE3C34FDDD4E38FEEB71DE7B23DA5848D469EA11719BBFD5199D42106F4F8E63955931A44AE982FC014439246EF6T874O" TargetMode = "External"/>
	<Relationship Id="rId8" Type="http://schemas.openxmlformats.org/officeDocument/2006/relationships/hyperlink" Target="consultantplus://offline/ref=8B36E67BA85C00D477E0EE3C34FDDD4E3FFBE77FD87523DA5848D469EA11719BBFD5199D42146C418E63955931A44AE982FC014439246EF6T874O" TargetMode = "External"/>
	<Relationship Id="rId9" Type="http://schemas.openxmlformats.org/officeDocument/2006/relationships/hyperlink" Target="consultantplus://offline/ref=8B36E67BA85C00D477E0EE3C34FDDD4E39F1E87FDB7423DA5848D469EA11719BBFD5199D42106B4C8863955931A44AE982FC014439246EF6T874O" TargetMode = "External"/>
	<Relationship Id="rId10" Type="http://schemas.openxmlformats.org/officeDocument/2006/relationships/hyperlink" Target="consultantplus://offline/ref=8B36E67BA85C00D477E0EE3C34FDDD4E3AFEE979DB7C23DA5848D469EA11719BBFD5199D42106B4A8D63955931A44AE982FC014439246EF6T874O" TargetMode = "External"/>
	<Relationship Id="rId11" Type="http://schemas.openxmlformats.org/officeDocument/2006/relationships/hyperlink" Target="consultantplus://offline/ref=8B36E67BA85C00D477E0EE3C34FDDD4E38FEEB71DE7B23DA5848D469EA11719BBFD5199D42106F4F8E63955931A44AE982FC014439246EF6T874O" TargetMode = "External"/>
	<Relationship Id="rId12" Type="http://schemas.openxmlformats.org/officeDocument/2006/relationships/hyperlink" Target="consultantplus://offline/ref=8B36E67BA85C00D477E0EE3C34FDDD4E3FFBE77FD87523DA5848D469EA11719BBFD5199D42146C418E63955931A44AE982FC014439246EF6T874O" TargetMode = "External"/>
	<Relationship Id="rId13" Type="http://schemas.openxmlformats.org/officeDocument/2006/relationships/hyperlink" Target="consultantplus://offline/ref=8B36E67BA85C00D477E0EE3C34FDDD4E39F8EB7ED87C23DA5848D469EA11719BADD54191431475498876C30877TF73O" TargetMode = "External"/>
	<Relationship Id="rId14" Type="http://schemas.openxmlformats.org/officeDocument/2006/relationships/hyperlink" Target="consultantplus://offline/ref=8B36E67BA85C00D477E0EE3C34FDDD4E38FEEB71DE7B23DA5848D469EA11719BBFD5199D42106F4F8F63955931A44AE982FC014439246EF6T874O" TargetMode = "External"/>
	<Relationship Id="rId15" Type="http://schemas.openxmlformats.org/officeDocument/2006/relationships/hyperlink" Target="consultantplus://offline/ref=8B36E67BA85C00D477E0EE3C34FDDD4E3FFAEC7DD97A23DA5848D469EA11719BBFD5199D4210694C8363955931A44AE982FC014439246EF6T874O" TargetMode = "External"/>
	<Relationship Id="rId16" Type="http://schemas.openxmlformats.org/officeDocument/2006/relationships/hyperlink" Target="consultantplus://offline/ref=8B36E67BA85C00D477E0EE3C34FDDD4E3FFBE77FD87523DA5848D469EA11719BBFD5199D42146C418F63955931A44AE982FC014439246EF6T874O" TargetMode = "External"/>
	<Relationship Id="rId17" Type="http://schemas.openxmlformats.org/officeDocument/2006/relationships/hyperlink" Target="consultantplus://offline/ref=8B36E67BA85C00D477E0EE3C34FDDD4E38FEE87EDB7E23DA5848D469EA11719BBFD5199D42106B498963955931A44AE982FC014439246EF6T874O" TargetMode = "External"/>
	<Relationship Id="rId18" Type="http://schemas.openxmlformats.org/officeDocument/2006/relationships/image" Target="media/image2.wmf"/>
	<Relationship Id="rId19" Type="http://schemas.openxmlformats.org/officeDocument/2006/relationships/hyperlink" Target="consultantplus://offline/ref=8B36E67BA85C00D477E0EE3C34FDDD4E38FEEB71DE7B23DA5848D469EA11719BBFD5199D42106F4F8C63955931A44AE982FC014439246EF6T874O" TargetMode = "External"/>
	<Relationship Id="rId20" Type="http://schemas.openxmlformats.org/officeDocument/2006/relationships/hyperlink" Target="consultantplus://offline/ref=8B36E67BA85C00D477E0EE3C34FDDD4E38FEEB71DE7B23DA5848D469EA11719BBFD5199D42106F4F8263955931A44AE982FC014439246EF6T874O" TargetMode = "External"/>
	<Relationship Id="rId21" Type="http://schemas.openxmlformats.org/officeDocument/2006/relationships/hyperlink" Target="consultantplus://offline/ref=8B36E67BA85C00D477E0EE3C34FDDD4E3FFBE77FD87523DA5848D469EA11719BBFD5199D421463488863955931A44AE982FC014439246EF6T874O" TargetMode = "External"/>
	<Relationship Id="rId22" Type="http://schemas.openxmlformats.org/officeDocument/2006/relationships/hyperlink" Target="consultantplus://offline/ref=8B36E67BA85C00D477E0EE3C34FDDD4E3FFBE77FD87523DA5848D469EA11719BBFD5199D421463498363955931A44AE982FC014439246EF6T874O" TargetMode = "External"/>
	<Relationship Id="rId23" Type="http://schemas.openxmlformats.org/officeDocument/2006/relationships/hyperlink" Target="consultantplus://offline/ref=8B36E67BA85C00D477E0EE3C34FDDD4E3FFBE77FD87523DA5848D469EA11719BBFD5199D4214634A8B63955931A44AE982FC014439246EF6T874O" TargetMode = "External"/>
	<Relationship Id="rId24" Type="http://schemas.openxmlformats.org/officeDocument/2006/relationships/hyperlink" Target="consultantplus://offline/ref=8B36E67BA85C00D477E0EE3C34FDDD4E3FFAEC7DD97A23DA5848D469EA11719BADD54191431475498876C30877TF73O" TargetMode = "External"/>
	<Relationship Id="rId25" Type="http://schemas.openxmlformats.org/officeDocument/2006/relationships/hyperlink" Target="consultantplus://offline/ref=8B36E67BA85C00D477E0EE3C34FDDD4E3FFBE77FD87523DA5848D469EA11719BBFD5199D4214634B8863955931A44AE982FC014439246EF6T874O" TargetMode = "External"/>
	<Relationship Id="rId26" Type="http://schemas.openxmlformats.org/officeDocument/2006/relationships/hyperlink" Target="consultantplus://offline/ref=8B36E67BA85C00D477E0EE3C34FDDD4E3FFAEE71D27423DA5848D469EA11719BADD54191431475498876C30877TF73O" TargetMode = "External"/>
	<Relationship Id="rId27" Type="http://schemas.openxmlformats.org/officeDocument/2006/relationships/hyperlink" Target="consultantplus://offline/ref=8B36E67BA85C00D477E0EE3C34FDDD4E39F8EE7FD97B23DA5848D469EA11719BBFD5199D42106B488363955931A44AE982FC014439246EF6T874O" TargetMode = "External"/>
	<Relationship Id="rId28" Type="http://schemas.openxmlformats.org/officeDocument/2006/relationships/hyperlink" Target="consultantplus://offline/ref=8B36E67BA85C00D477E0EE3C34FDDD4E3AF1E970DB7B23DA5848D469EA11719BBFD5199D42106B488363955931A44AE982FC014439246EF6T874O" TargetMode = "External"/>
	<Relationship Id="rId29" Type="http://schemas.openxmlformats.org/officeDocument/2006/relationships/hyperlink" Target="consultantplus://offline/ref=8B36E67BA85C00D477E0EE3C34FDDD4E3AFEEE78D37C23DA5848D469EA11719BBFD5199D42106B488363955931A44AE982FC014439246EF6T874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1571
(ред. от 01.09.2022)
"Об утверждении федерального государственного образовательного стандарта среднего профессионального образования по профессии 18.01.33 Лаборант по контролю качества сырья, реактивов, промежуточных продуктов, готовой продукции, отходов производства (по отраслям)"
(Зарегистрировано в Минюсте России 26.12.2016 N 44939)</dc:title>
  <dcterms:created xsi:type="dcterms:W3CDTF">2022-12-14T14:59:19Z</dcterms:created>
</cp:coreProperties>
</file>